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E3" w:rsidRDefault="00D113E3" w:rsidP="00086012">
      <w:pPr>
        <w:pStyle w:val="1"/>
        <w:rPr>
          <w:b/>
          <w:spacing w:val="20"/>
          <w:sz w:val="40"/>
          <w:szCs w:val="40"/>
        </w:rPr>
      </w:pPr>
      <w:r w:rsidRPr="00B23BDC">
        <w:rPr>
          <w:lang w:val="en-US"/>
        </w:rPr>
        <w:object w:dxaOrig="1200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1in" o:ole="" fillcolor="window">
            <v:imagedata r:id="rId6" o:title=""/>
          </v:shape>
          <o:OLEObject Type="Embed" ProgID="Word.Picture.8" ShapeID="_x0000_i1025" DrawAspect="Content" ObjectID="_1449325411" r:id="rId7"/>
        </w:object>
      </w:r>
    </w:p>
    <w:p w:rsidR="00086012" w:rsidRPr="00754305" w:rsidRDefault="00086012" w:rsidP="00086012">
      <w:pPr>
        <w:pStyle w:val="1"/>
        <w:rPr>
          <w:b/>
          <w:spacing w:val="20"/>
          <w:sz w:val="40"/>
          <w:szCs w:val="40"/>
        </w:rPr>
      </w:pPr>
      <w:r w:rsidRPr="00754305">
        <w:rPr>
          <w:b/>
          <w:spacing w:val="20"/>
          <w:sz w:val="40"/>
          <w:szCs w:val="40"/>
        </w:rPr>
        <w:t xml:space="preserve">РЕГИОНАЛЬНАЯ </w:t>
      </w:r>
      <w:r w:rsidR="00754305" w:rsidRPr="00754305">
        <w:rPr>
          <w:b/>
          <w:spacing w:val="20"/>
          <w:sz w:val="40"/>
          <w:szCs w:val="40"/>
        </w:rPr>
        <w:t>СЛУЖБА ПО ТАРИФАМ</w:t>
      </w:r>
    </w:p>
    <w:p w:rsidR="00086012" w:rsidRPr="00754305" w:rsidRDefault="004626C8" w:rsidP="00086012">
      <w:pPr>
        <w:pStyle w:val="2"/>
        <w:rPr>
          <w:spacing w:val="20"/>
          <w:sz w:val="40"/>
          <w:szCs w:val="40"/>
        </w:rPr>
      </w:pPr>
      <w:r>
        <w:rPr>
          <w:spacing w:val="20"/>
          <w:sz w:val="40"/>
          <w:szCs w:val="40"/>
        </w:rPr>
        <w:t>И ЦЕНООБРАЗОВАНИЮ ЗАБАЙКАЛЬСКОГО КРАЯ</w:t>
      </w:r>
    </w:p>
    <w:p w:rsidR="00086012" w:rsidRDefault="00086012" w:rsidP="00086012">
      <w:pPr>
        <w:jc w:val="center"/>
        <w:rPr>
          <w:b/>
          <w:sz w:val="32"/>
        </w:rPr>
      </w:pPr>
    </w:p>
    <w:p w:rsidR="00086012" w:rsidRDefault="00BB3B26" w:rsidP="00086012">
      <w:pPr>
        <w:pStyle w:val="2"/>
        <w:rPr>
          <w:rFonts w:ascii="Arial" w:hAnsi="Arial"/>
          <w:spacing w:val="20"/>
          <w:sz w:val="36"/>
        </w:rPr>
      </w:pPr>
      <w:r>
        <w:rPr>
          <w:rFonts w:ascii="Arial" w:hAnsi="Arial"/>
          <w:spacing w:val="20"/>
          <w:sz w:val="36"/>
        </w:rPr>
        <w:t>П Р И К А З</w:t>
      </w:r>
    </w:p>
    <w:p w:rsidR="00086012" w:rsidRDefault="00086012" w:rsidP="00086012">
      <w:pPr>
        <w:rPr>
          <w:sz w:val="32"/>
        </w:rPr>
      </w:pPr>
    </w:p>
    <w:p w:rsidR="00086012" w:rsidRDefault="00BE50A6" w:rsidP="00086012">
      <w:pPr>
        <w:jc w:val="center"/>
        <w:rPr>
          <w:sz w:val="32"/>
        </w:rPr>
      </w:pPr>
      <w:r>
        <w:rPr>
          <w:sz w:val="32"/>
        </w:rPr>
        <w:t xml:space="preserve"> </w:t>
      </w:r>
    </w:p>
    <w:p w:rsidR="00086012" w:rsidRDefault="00086012" w:rsidP="00370079">
      <w:pPr>
        <w:jc w:val="both"/>
        <w:rPr>
          <w:sz w:val="32"/>
          <w:u w:val="single"/>
        </w:rPr>
      </w:pPr>
      <w:r>
        <w:rPr>
          <w:sz w:val="32"/>
        </w:rPr>
        <w:t>«</w:t>
      </w:r>
      <w:r w:rsidR="00BB014E">
        <w:rPr>
          <w:sz w:val="32"/>
        </w:rPr>
        <w:t>20</w:t>
      </w:r>
      <w:r>
        <w:rPr>
          <w:sz w:val="32"/>
        </w:rPr>
        <w:t>»</w:t>
      </w:r>
      <w:r w:rsidR="00734DFF">
        <w:rPr>
          <w:sz w:val="32"/>
        </w:rPr>
        <w:t xml:space="preserve"> </w:t>
      </w:r>
      <w:r w:rsidR="00BB014E">
        <w:rPr>
          <w:sz w:val="32"/>
        </w:rPr>
        <w:t>декабря</w:t>
      </w:r>
      <w:r w:rsidR="00734DFF">
        <w:rPr>
          <w:sz w:val="32"/>
        </w:rPr>
        <w:t xml:space="preserve"> </w:t>
      </w:r>
      <w:r w:rsidR="003B7BE9">
        <w:rPr>
          <w:sz w:val="32"/>
        </w:rPr>
        <w:t>20</w:t>
      </w:r>
      <w:r w:rsidR="001D3B4B">
        <w:rPr>
          <w:sz w:val="32"/>
        </w:rPr>
        <w:t>1</w:t>
      </w:r>
      <w:r w:rsidR="003A7DC3">
        <w:rPr>
          <w:sz w:val="32"/>
        </w:rPr>
        <w:t>3</w:t>
      </w:r>
      <w:r>
        <w:rPr>
          <w:sz w:val="32"/>
        </w:rPr>
        <w:t xml:space="preserve"> г</w:t>
      </w:r>
      <w:r w:rsidR="0000533B">
        <w:rPr>
          <w:sz w:val="32"/>
        </w:rPr>
        <w:t>ода</w:t>
      </w:r>
      <w:r>
        <w:rPr>
          <w:sz w:val="32"/>
        </w:rPr>
        <w:tab/>
      </w:r>
      <w:r w:rsidR="00D16103">
        <w:rPr>
          <w:sz w:val="32"/>
        </w:rPr>
        <w:tab/>
      </w:r>
      <w:r w:rsidR="00D16103">
        <w:rPr>
          <w:sz w:val="32"/>
        </w:rPr>
        <w:tab/>
      </w:r>
      <w:r w:rsidR="00456ABA">
        <w:rPr>
          <w:sz w:val="32"/>
        </w:rPr>
        <w:tab/>
      </w:r>
      <w:r w:rsidR="00456ABA">
        <w:rPr>
          <w:sz w:val="32"/>
        </w:rPr>
        <w:tab/>
      </w:r>
      <w:r w:rsidR="0013685D">
        <w:rPr>
          <w:sz w:val="32"/>
        </w:rPr>
        <w:tab/>
      </w:r>
      <w:r w:rsidR="00C623AA">
        <w:rPr>
          <w:sz w:val="32"/>
        </w:rPr>
        <w:tab/>
      </w:r>
      <w:r w:rsidR="00CA0F8A">
        <w:rPr>
          <w:sz w:val="32"/>
        </w:rPr>
        <w:t xml:space="preserve"> </w:t>
      </w:r>
      <w:r w:rsidR="00F06066">
        <w:rPr>
          <w:sz w:val="32"/>
        </w:rPr>
        <w:t xml:space="preserve"> </w:t>
      </w:r>
      <w:r w:rsidR="00627228">
        <w:rPr>
          <w:sz w:val="32"/>
        </w:rPr>
        <w:tab/>
      </w:r>
      <w:r>
        <w:rPr>
          <w:sz w:val="32"/>
        </w:rPr>
        <w:t>№</w:t>
      </w:r>
      <w:r w:rsidR="00907F12">
        <w:rPr>
          <w:sz w:val="32"/>
        </w:rPr>
        <w:t xml:space="preserve"> </w:t>
      </w:r>
      <w:r w:rsidR="00627228">
        <w:rPr>
          <w:sz w:val="32"/>
        </w:rPr>
        <w:t>753</w:t>
      </w:r>
    </w:p>
    <w:p w:rsidR="009136A6" w:rsidRPr="00845F67" w:rsidRDefault="009136A6" w:rsidP="00086012">
      <w:pPr>
        <w:jc w:val="both"/>
        <w:rPr>
          <w:b/>
          <w:sz w:val="28"/>
        </w:rPr>
      </w:pPr>
    </w:p>
    <w:p w:rsidR="00BB014E" w:rsidRPr="009136A6" w:rsidRDefault="00BB014E" w:rsidP="00BB014E">
      <w:pPr>
        <w:pStyle w:val="1"/>
        <w:ind w:right="4418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Об установлении сбытовой надбавки гарантирующего поставщика</w:t>
      </w:r>
      <w:r w:rsidRPr="009136A6">
        <w:rPr>
          <w:b/>
          <w:sz w:val="28"/>
          <w:szCs w:val="24"/>
        </w:rPr>
        <w:t xml:space="preserve"> электрической энергии </w:t>
      </w:r>
      <w:r>
        <w:rPr>
          <w:b/>
          <w:sz w:val="28"/>
          <w:szCs w:val="24"/>
        </w:rPr>
        <w:t>ОАО «Читаэнергосбыт»</w:t>
      </w:r>
      <w:hyperlink w:anchor="sub_16252" w:history="1"/>
      <w:r>
        <w:rPr>
          <w:b/>
          <w:sz w:val="28"/>
          <w:szCs w:val="24"/>
        </w:rPr>
        <w:t xml:space="preserve"> на 2014 год</w:t>
      </w:r>
    </w:p>
    <w:p w:rsidR="00055A49" w:rsidRDefault="00055A49" w:rsidP="00BB014E">
      <w:pPr>
        <w:pStyle w:val="20"/>
        <w:ind w:left="0" w:firstLine="720"/>
        <w:rPr>
          <w:bCs/>
          <w:szCs w:val="28"/>
        </w:rPr>
      </w:pPr>
    </w:p>
    <w:p w:rsidR="00055A49" w:rsidRDefault="00055A49" w:rsidP="00BB014E">
      <w:pPr>
        <w:pStyle w:val="20"/>
        <w:ind w:left="0" w:firstLine="720"/>
        <w:rPr>
          <w:bCs/>
          <w:szCs w:val="28"/>
        </w:rPr>
      </w:pPr>
    </w:p>
    <w:p w:rsidR="00BB014E" w:rsidRPr="00C623AA" w:rsidRDefault="00BB014E" w:rsidP="00BB014E">
      <w:pPr>
        <w:pStyle w:val="20"/>
        <w:ind w:left="0" w:firstLine="720"/>
        <w:rPr>
          <w:b/>
          <w:szCs w:val="28"/>
        </w:rPr>
      </w:pPr>
      <w:r w:rsidRPr="00DE5EB8">
        <w:rPr>
          <w:bCs/>
          <w:szCs w:val="28"/>
        </w:rPr>
        <w:t xml:space="preserve">В </w:t>
      </w:r>
      <w:r>
        <w:rPr>
          <w:bCs/>
          <w:szCs w:val="28"/>
        </w:rPr>
        <w:t xml:space="preserve"> </w:t>
      </w:r>
      <w:r w:rsidRPr="00DE5EB8">
        <w:rPr>
          <w:bCs/>
          <w:szCs w:val="28"/>
        </w:rPr>
        <w:t xml:space="preserve">соответствии </w:t>
      </w:r>
      <w:r>
        <w:rPr>
          <w:bCs/>
          <w:szCs w:val="28"/>
        </w:rPr>
        <w:t xml:space="preserve"> </w:t>
      </w:r>
      <w:r w:rsidRPr="00DE5EB8">
        <w:rPr>
          <w:bCs/>
          <w:szCs w:val="28"/>
        </w:rPr>
        <w:t>с</w:t>
      </w:r>
      <w:r>
        <w:rPr>
          <w:bCs/>
          <w:szCs w:val="28"/>
        </w:rPr>
        <w:t xml:space="preserve">  </w:t>
      </w:r>
      <w:r w:rsidRPr="00DE5EB8">
        <w:rPr>
          <w:bCs/>
          <w:szCs w:val="28"/>
        </w:rPr>
        <w:t>Федеральн</w:t>
      </w:r>
      <w:r>
        <w:rPr>
          <w:bCs/>
          <w:szCs w:val="28"/>
        </w:rPr>
        <w:t>ым</w:t>
      </w:r>
      <w:r w:rsidRPr="00DE5EB8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Pr="00DE5EB8">
        <w:rPr>
          <w:bCs/>
          <w:szCs w:val="28"/>
        </w:rPr>
        <w:t>закон</w:t>
      </w:r>
      <w:r>
        <w:rPr>
          <w:bCs/>
          <w:szCs w:val="28"/>
        </w:rPr>
        <w:t>ом</w:t>
      </w:r>
      <w:r w:rsidRPr="00DE5EB8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Pr="00DE5EB8">
        <w:rPr>
          <w:bCs/>
          <w:szCs w:val="28"/>
        </w:rPr>
        <w:t xml:space="preserve">от </w:t>
      </w:r>
      <w:r>
        <w:rPr>
          <w:bCs/>
          <w:szCs w:val="28"/>
        </w:rPr>
        <w:t xml:space="preserve"> 26</w:t>
      </w:r>
      <w:r w:rsidRPr="00DE5EB8">
        <w:rPr>
          <w:bCs/>
          <w:szCs w:val="28"/>
        </w:rPr>
        <w:t xml:space="preserve"> </w:t>
      </w:r>
      <w:r>
        <w:rPr>
          <w:bCs/>
          <w:szCs w:val="28"/>
        </w:rPr>
        <w:t xml:space="preserve"> марта</w:t>
      </w:r>
      <w:r w:rsidRPr="00DE5EB8">
        <w:rPr>
          <w:bCs/>
          <w:szCs w:val="28"/>
        </w:rPr>
        <w:t xml:space="preserve"> </w:t>
      </w:r>
      <w:r>
        <w:rPr>
          <w:bCs/>
          <w:szCs w:val="28"/>
        </w:rPr>
        <w:t xml:space="preserve"> 2003 </w:t>
      </w:r>
      <w:r w:rsidRPr="00DE5EB8">
        <w:rPr>
          <w:bCs/>
          <w:szCs w:val="28"/>
        </w:rPr>
        <w:t xml:space="preserve"> года </w:t>
      </w:r>
      <w:r>
        <w:rPr>
          <w:bCs/>
          <w:szCs w:val="28"/>
        </w:rPr>
        <w:t xml:space="preserve">   </w:t>
      </w:r>
      <w:r w:rsidRPr="00DE5EB8">
        <w:rPr>
          <w:bCs/>
          <w:szCs w:val="28"/>
        </w:rPr>
        <w:t xml:space="preserve">№ </w:t>
      </w:r>
      <w:r>
        <w:rPr>
          <w:bCs/>
          <w:szCs w:val="28"/>
        </w:rPr>
        <w:t>35</w:t>
      </w:r>
      <w:r w:rsidRPr="00DE5EB8">
        <w:rPr>
          <w:bCs/>
          <w:szCs w:val="28"/>
        </w:rPr>
        <w:t>-ФЗ</w:t>
      </w:r>
      <w:r>
        <w:rPr>
          <w:bCs/>
          <w:szCs w:val="28"/>
        </w:rPr>
        <w:t xml:space="preserve">, </w:t>
      </w:r>
      <w:r w:rsidRPr="00971E62">
        <w:rPr>
          <w:bCs/>
          <w:szCs w:val="28"/>
        </w:rPr>
        <w:t>постановлением Правительства Российской Федерации от 29 декабря 2011 года № 1178</w:t>
      </w:r>
      <w:r>
        <w:rPr>
          <w:bCs/>
          <w:szCs w:val="28"/>
        </w:rPr>
        <w:t>,</w:t>
      </w:r>
      <w:r w:rsidRPr="008E368F">
        <w:t xml:space="preserve"> </w:t>
      </w:r>
      <w:r>
        <w:t xml:space="preserve">постановлением </w:t>
      </w:r>
      <w:r w:rsidRPr="00971E62">
        <w:rPr>
          <w:bCs/>
          <w:szCs w:val="28"/>
        </w:rPr>
        <w:t xml:space="preserve">Правительства Российской Федерации от </w:t>
      </w:r>
      <w:r>
        <w:rPr>
          <w:bCs/>
          <w:szCs w:val="28"/>
        </w:rPr>
        <w:t>04</w:t>
      </w:r>
      <w:r w:rsidRPr="00971E62">
        <w:rPr>
          <w:bCs/>
          <w:szCs w:val="28"/>
        </w:rPr>
        <w:t xml:space="preserve"> </w:t>
      </w:r>
      <w:r>
        <w:rPr>
          <w:bCs/>
          <w:szCs w:val="28"/>
        </w:rPr>
        <w:t>ма</w:t>
      </w:r>
      <w:r w:rsidRPr="00971E62">
        <w:rPr>
          <w:bCs/>
          <w:szCs w:val="28"/>
        </w:rPr>
        <w:t>я 201</w:t>
      </w:r>
      <w:r>
        <w:rPr>
          <w:bCs/>
          <w:szCs w:val="28"/>
        </w:rPr>
        <w:t xml:space="preserve">2 </w:t>
      </w:r>
      <w:r w:rsidRPr="00971E62">
        <w:rPr>
          <w:bCs/>
          <w:szCs w:val="28"/>
        </w:rPr>
        <w:t xml:space="preserve">года № </w:t>
      </w:r>
      <w:r>
        <w:rPr>
          <w:bCs/>
          <w:szCs w:val="28"/>
        </w:rPr>
        <w:t xml:space="preserve">442, приказом </w:t>
      </w:r>
      <w:r w:rsidRPr="001D6049">
        <w:rPr>
          <w:bCs/>
          <w:szCs w:val="28"/>
        </w:rPr>
        <w:t>Ф</w:t>
      </w:r>
      <w:r>
        <w:rPr>
          <w:bCs/>
          <w:szCs w:val="28"/>
        </w:rPr>
        <w:t>едеральной службы по тарифам</w:t>
      </w:r>
      <w:r w:rsidRPr="001D6049">
        <w:rPr>
          <w:bCs/>
          <w:szCs w:val="28"/>
        </w:rPr>
        <w:t xml:space="preserve"> от 30 октября 2012 года № 703-э</w:t>
      </w:r>
      <w:r>
        <w:rPr>
          <w:bCs/>
          <w:szCs w:val="28"/>
        </w:rPr>
        <w:t>,</w:t>
      </w:r>
      <w:r w:rsidRPr="001D6049">
        <w:rPr>
          <w:bCs/>
          <w:szCs w:val="28"/>
        </w:rPr>
        <w:t xml:space="preserve"> подпунктом 10.2.3 пункта 10 главы 2 Положения</w:t>
      </w:r>
      <w:r w:rsidRPr="00C623AA">
        <w:rPr>
          <w:szCs w:val="28"/>
        </w:rPr>
        <w:t xml:space="preserve"> о Региональной службе по тарифам и ценообразованию Забайкальского края</w:t>
      </w:r>
      <w:r>
        <w:rPr>
          <w:bCs/>
          <w:szCs w:val="28"/>
        </w:rPr>
        <w:t xml:space="preserve"> </w:t>
      </w:r>
      <w:r w:rsidRPr="00C623AA">
        <w:rPr>
          <w:szCs w:val="28"/>
        </w:rPr>
        <w:t xml:space="preserve">на основании </w:t>
      </w:r>
      <w:r>
        <w:rPr>
          <w:szCs w:val="28"/>
        </w:rPr>
        <w:t xml:space="preserve">заключения и </w:t>
      </w:r>
      <w:r w:rsidRPr="00C623AA">
        <w:rPr>
          <w:szCs w:val="28"/>
        </w:rPr>
        <w:t>решения Правления</w:t>
      </w:r>
      <w:r>
        <w:rPr>
          <w:szCs w:val="28"/>
        </w:rPr>
        <w:t xml:space="preserve"> </w:t>
      </w:r>
      <w:r w:rsidRPr="00C623AA">
        <w:rPr>
          <w:b/>
          <w:szCs w:val="28"/>
        </w:rPr>
        <w:t>п</w:t>
      </w:r>
      <w:r>
        <w:rPr>
          <w:b/>
          <w:szCs w:val="28"/>
        </w:rPr>
        <w:t xml:space="preserve"> </w:t>
      </w:r>
      <w:r w:rsidRPr="00C623AA">
        <w:rPr>
          <w:b/>
          <w:szCs w:val="28"/>
        </w:rPr>
        <w:t>р</w:t>
      </w:r>
      <w:r>
        <w:rPr>
          <w:b/>
          <w:szCs w:val="28"/>
        </w:rPr>
        <w:t xml:space="preserve"> </w:t>
      </w:r>
      <w:r w:rsidRPr="00C623AA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C623AA">
        <w:rPr>
          <w:b/>
          <w:szCs w:val="28"/>
        </w:rPr>
        <w:t>к</w:t>
      </w:r>
      <w:r>
        <w:rPr>
          <w:b/>
          <w:szCs w:val="28"/>
        </w:rPr>
        <w:t xml:space="preserve"> </w:t>
      </w:r>
      <w:r w:rsidRPr="00C623AA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C623AA">
        <w:rPr>
          <w:b/>
          <w:szCs w:val="28"/>
        </w:rPr>
        <w:t>з</w:t>
      </w:r>
      <w:r>
        <w:rPr>
          <w:b/>
          <w:szCs w:val="28"/>
        </w:rPr>
        <w:t xml:space="preserve"> </w:t>
      </w:r>
      <w:r w:rsidRPr="00C623AA">
        <w:rPr>
          <w:b/>
          <w:szCs w:val="28"/>
        </w:rPr>
        <w:t>ы</w:t>
      </w:r>
      <w:r>
        <w:rPr>
          <w:b/>
          <w:szCs w:val="28"/>
        </w:rPr>
        <w:t xml:space="preserve"> </w:t>
      </w:r>
      <w:r w:rsidRPr="00C623AA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Pr="00C623AA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C623AA">
        <w:rPr>
          <w:b/>
          <w:szCs w:val="28"/>
        </w:rPr>
        <w:t>ю:</w:t>
      </w:r>
    </w:p>
    <w:p w:rsidR="00BB014E" w:rsidRPr="00C623AA" w:rsidRDefault="00BB014E" w:rsidP="00BB014E">
      <w:pPr>
        <w:pStyle w:val="20"/>
        <w:ind w:left="0" w:firstLine="720"/>
        <w:rPr>
          <w:b/>
          <w:szCs w:val="28"/>
        </w:rPr>
      </w:pPr>
    </w:p>
    <w:p w:rsidR="00BB014E" w:rsidRDefault="00BB014E" w:rsidP="00BB014E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 и ввести в действие с календарной разбивкой сбытовую надбавку гарантирующего поставщика электрической энергии ОАО «Читаэнергосбыт» согласно приложению № 1 к данному приказу.</w:t>
      </w:r>
    </w:p>
    <w:p w:rsidR="00BB014E" w:rsidRDefault="00BB014E" w:rsidP="00BB014E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</w:t>
      </w:r>
      <w:r w:rsidRPr="005C59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доходность продаж </w:t>
      </w:r>
      <w:r w:rsidRPr="005C590E">
        <w:rPr>
          <w:bCs/>
          <w:sz w:val="28"/>
          <w:szCs w:val="28"/>
        </w:rPr>
        <w:t>гарантирующего поставщика электрической энергии ОАО «Читаэнергосбыт»</w:t>
      </w:r>
      <w:r>
        <w:rPr>
          <w:bCs/>
          <w:sz w:val="28"/>
          <w:szCs w:val="28"/>
        </w:rPr>
        <w:t xml:space="preserve"> </w:t>
      </w:r>
      <w:r w:rsidR="00E410BC">
        <w:rPr>
          <w:bCs/>
          <w:sz w:val="28"/>
          <w:szCs w:val="28"/>
        </w:rPr>
        <w:t>для группы</w:t>
      </w:r>
      <w:r>
        <w:rPr>
          <w:bCs/>
          <w:sz w:val="28"/>
          <w:szCs w:val="28"/>
        </w:rPr>
        <w:t xml:space="preserve"> «прочие потребители»</w:t>
      </w:r>
      <w:r w:rsidRPr="003461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согласно приложению № </w:t>
      </w:r>
      <w:r w:rsidR="008F178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к данному приказу.</w:t>
      </w:r>
    </w:p>
    <w:p w:rsidR="008F1784" w:rsidRDefault="008F1784" w:rsidP="008F178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</w:t>
      </w:r>
      <w:r w:rsidRPr="005C59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коэффициент параметров деятельности </w:t>
      </w:r>
      <w:r w:rsidRPr="005C590E">
        <w:rPr>
          <w:bCs/>
          <w:sz w:val="28"/>
          <w:szCs w:val="28"/>
        </w:rPr>
        <w:t>гарантирующего поставщика электрической энергии ОАО «Читаэнергосбыт»</w:t>
      </w:r>
      <w:r w:rsidR="00E410BC">
        <w:rPr>
          <w:bCs/>
          <w:sz w:val="28"/>
          <w:szCs w:val="28"/>
        </w:rPr>
        <w:t xml:space="preserve"> для группы «прочие потребители»</w:t>
      </w:r>
      <w:r>
        <w:rPr>
          <w:bCs/>
          <w:sz w:val="28"/>
          <w:szCs w:val="28"/>
        </w:rPr>
        <w:t xml:space="preserve"> согласно приложению № 3 к данному приказу.</w:t>
      </w:r>
    </w:p>
    <w:p w:rsidR="00BB014E" w:rsidRPr="00A17B73" w:rsidRDefault="00BB014E" w:rsidP="00A17B73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5C590E">
        <w:rPr>
          <w:bCs/>
          <w:sz w:val="28"/>
          <w:szCs w:val="28"/>
        </w:rPr>
        <w:t xml:space="preserve">Признать утратившим силу с </w:t>
      </w:r>
      <w:r>
        <w:rPr>
          <w:bCs/>
          <w:sz w:val="28"/>
          <w:szCs w:val="28"/>
        </w:rPr>
        <w:t>01</w:t>
      </w:r>
      <w:r w:rsidRPr="005C59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января</w:t>
      </w:r>
      <w:r w:rsidRPr="005C590E">
        <w:rPr>
          <w:bCs/>
          <w:sz w:val="28"/>
          <w:szCs w:val="28"/>
        </w:rPr>
        <w:t xml:space="preserve"> 201</w:t>
      </w:r>
      <w:r w:rsidR="00A17B73">
        <w:rPr>
          <w:bCs/>
          <w:sz w:val="28"/>
          <w:szCs w:val="28"/>
        </w:rPr>
        <w:t>4</w:t>
      </w:r>
      <w:r w:rsidRPr="005C590E">
        <w:rPr>
          <w:bCs/>
          <w:sz w:val="28"/>
          <w:szCs w:val="28"/>
        </w:rPr>
        <w:t xml:space="preserve"> года приказ Региональной службы по тарифам и ценообразованию Забайкальского края от </w:t>
      </w:r>
      <w:r>
        <w:rPr>
          <w:bCs/>
          <w:sz w:val="28"/>
          <w:szCs w:val="28"/>
        </w:rPr>
        <w:t>20</w:t>
      </w:r>
      <w:r w:rsidRPr="005C590E">
        <w:rPr>
          <w:bCs/>
          <w:sz w:val="28"/>
          <w:szCs w:val="28"/>
        </w:rPr>
        <w:t xml:space="preserve"> декабря 201</w:t>
      </w:r>
      <w:r w:rsidR="007D6B22">
        <w:rPr>
          <w:bCs/>
          <w:sz w:val="28"/>
          <w:szCs w:val="28"/>
        </w:rPr>
        <w:t>2</w:t>
      </w:r>
      <w:r w:rsidRPr="005C590E">
        <w:rPr>
          <w:bCs/>
          <w:sz w:val="28"/>
          <w:szCs w:val="28"/>
        </w:rPr>
        <w:t xml:space="preserve"> года  № </w:t>
      </w:r>
      <w:r>
        <w:rPr>
          <w:bCs/>
          <w:sz w:val="28"/>
          <w:szCs w:val="28"/>
        </w:rPr>
        <w:t>62</w:t>
      </w:r>
      <w:r w:rsidR="00A17B73">
        <w:rPr>
          <w:bCs/>
          <w:sz w:val="28"/>
          <w:szCs w:val="28"/>
        </w:rPr>
        <w:t>2</w:t>
      </w:r>
      <w:r w:rsidRPr="005C590E">
        <w:rPr>
          <w:bCs/>
          <w:sz w:val="28"/>
          <w:szCs w:val="28"/>
        </w:rPr>
        <w:t xml:space="preserve"> «Об установлении сбытовой надбавки гарантирующего поставщика электрической энергии ОАО «Читаэнергосбыт»</w:t>
      </w:r>
      <w:hyperlink w:anchor="sub_16252" w:history="1"/>
      <w:r w:rsidRPr="005C590E">
        <w:rPr>
          <w:bCs/>
          <w:sz w:val="28"/>
          <w:szCs w:val="28"/>
        </w:rPr>
        <w:t xml:space="preserve"> на 201</w:t>
      </w:r>
      <w:r w:rsidR="00A17B73">
        <w:rPr>
          <w:bCs/>
          <w:sz w:val="28"/>
          <w:szCs w:val="28"/>
        </w:rPr>
        <w:t>3</w:t>
      </w:r>
      <w:r w:rsidRPr="00A17B73">
        <w:rPr>
          <w:bCs/>
          <w:sz w:val="28"/>
          <w:szCs w:val="28"/>
        </w:rPr>
        <w:t xml:space="preserve"> год».</w:t>
      </w:r>
    </w:p>
    <w:p w:rsidR="00BB014E" w:rsidRPr="005C590E" w:rsidRDefault="00BB014E" w:rsidP="00BB014E">
      <w:pPr>
        <w:tabs>
          <w:tab w:val="left" w:pos="993"/>
        </w:tabs>
        <w:ind w:left="709"/>
        <w:jc w:val="both"/>
        <w:rPr>
          <w:bCs/>
          <w:sz w:val="28"/>
          <w:szCs w:val="28"/>
        </w:rPr>
      </w:pPr>
    </w:p>
    <w:p w:rsidR="00BB014E" w:rsidRPr="00C623AA" w:rsidRDefault="00BB014E" w:rsidP="00BB014E">
      <w:pPr>
        <w:ind w:firstLine="720"/>
        <w:jc w:val="both"/>
        <w:rPr>
          <w:sz w:val="28"/>
          <w:szCs w:val="28"/>
        </w:rPr>
      </w:pPr>
    </w:p>
    <w:p w:rsidR="00BB014E" w:rsidRPr="00C623AA" w:rsidRDefault="00BB014E" w:rsidP="00BB014E">
      <w:pPr>
        <w:ind w:left="720"/>
        <w:jc w:val="both"/>
        <w:rPr>
          <w:sz w:val="28"/>
          <w:szCs w:val="28"/>
        </w:rPr>
      </w:pPr>
    </w:p>
    <w:p w:rsidR="00BB014E" w:rsidRPr="00552544" w:rsidRDefault="00BB014E" w:rsidP="00BB014E">
      <w:pPr>
        <w:jc w:val="both"/>
        <w:rPr>
          <w:sz w:val="28"/>
          <w:szCs w:val="28"/>
        </w:rPr>
      </w:pPr>
      <w:r w:rsidRPr="00552544">
        <w:rPr>
          <w:sz w:val="28"/>
          <w:szCs w:val="28"/>
        </w:rPr>
        <w:t xml:space="preserve">Руководитель </w:t>
      </w:r>
      <w:r w:rsidR="00A17B73">
        <w:rPr>
          <w:sz w:val="28"/>
          <w:szCs w:val="28"/>
        </w:rPr>
        <w:t>службы</w:t>
      </w:r>
      <w:r w:rsidRPr="00552544">
        <w:rPr>
          <w:sz w:val="28"/>
          <w:szCs w:val="28"/>
        </w:rPr>
        <w:tab/>
      </w:r>
      <w:r w:rsidRPr="00552544">
        <w:rPr>
          <w:sz w:val="28"/>
          <w:szCs w:val="28"/>
        </w:rPr>
        <w:tab/>
      </w:r>
      <w:r w:rsidRPr="00552544">
        <w:rPr>
          <w:sz w:val="28"/>
          <w:szCs w:val="28"/>
        </w:rPr>
        <w:tab/>
      </w:r>
      <w:r w:rsidRPr="00552544">
        <w:rPr>
          <w:sz w:val="28"/>
          <w:szCs w:val="28"/>
        </w:rPr>
        <w:tab/>
      </w:r>
      <w:r w:rsidRPr="00552544">
        <w:rPr>
          <w:sz w:val="28"/>
          <w:szCs w:val="28"/>
        </w:rPr>
        <w:tab/>
      </w:r>
      <w:r w:rsidRPr="0055254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52544">
        <w:rPr>
          <w:sz w:val="28"/>
          <w:szCs w:val="28"/>
        </w:rPr>
        <w:t>В.И.Паздников</w:t>
      </w:r>
    </w:p>
    <w:p w:rsidR="007B22E2" w:rsidRDefault="00BB014E" w:rsidP="00A17B73">
      <w:pPr>
        <w:tabs>
          <w:tab w:val="left" w:pos="4320"/>
        </w:tabs>
        <w:ind w:right="4676"/>
        <w:jc w:val="both"/>
        <w:rPr>
          <w:sz w:val="28"/>
          <w:szCs w:val="28"/>
        </w:rPr>
      </w:pPr>
      <w:r>
        <w:rPr>
          <w:b/>
        </w:rPr>
        <w:br w:type="page"/>
      </w:r>
    </w:p>
    <w:p w:rsidR="007A7AA8" w:rsidRDefault="009F4445" w:rsidP="00055A49">
      <w:pPr>
        <w:pStyle w:val="14pt"/>
        <w:ind w:left="4860" w:firstLine="0"/>
        <w:jc w:val="center"/>
        <w:rPr>
          <w:b w:val="0"/>
        </w:rPr>
      </w:pPr>
      <w:r>
        <w:rPr>
          <w:b w:val="0"/>
        </w:rPr>
        <w:t>ПРИЛОЖЕНИЕ</w:t>
      </w:r>
      <w:r w:rsidR="00A542BA">
        <w:rPr>
          <w:b w:val="0"/>
        </w:rPr>
        <w:t xml:space="preserve"> </w:t>
      </w:r>
      <w:r w:rsidR="00F31285">
        <w:rPr>
          <w:b w:val="0"/>
        </w:rPr>
        <w:t>№ 1</w:t>
      </w:r>
    </w:p>
    <w:p w:rsidR="0010114F" w:rsidRDefault="0010114F" w:rsidP="007A7AA8">
      <w:pPr>
        <w:pStyle w:val="14pt"/>
        <w:ind w:left="4860" w:firstLine="0"/>
        <w:jc w:val="center"/>
        <w:rPr>
          <w:b w:val="0"/>
        </w:rPr>
      </w:pPr>
    </w:p>
    <w:p w:rsidR="007A7AA8" w:rsidRDefault="009F4445" w:rsidP="007A7AA8">
      <w:pPr>
        <w:pStyle w:val="14pt"/>
        <w:ind w:left="4860" w:firstLine="0"/>
        <w:jc w:val="center"/>
        <w:rPr>
          <w:b w:val="0"/>
        </w:rPr>
      </w:pPr>
      <w:r>
        <w:rPr>
          <w:b w:val="0"/>
        </w:rPr>
        <w:t xml:space="preserve">к </w:t>
      </w:r>
      <w:r w:rsidR="00623D1C">
        <w:rPr>
          <w:b w:val="0"/>
        </w:rPr>
        <w:t>п</w:t>
      </w:r>
      <w:r>
        <w:rPr>
          <w:b w:val="0"/>
        </w:rPr>
        <w:t>риказу РСТ Забайкальского края</w:t>
      </w:r>
    </w:p>
    <w:p w:rsidR="009F4445" w:rsidRDefault="009F4445" w:rsidP="007A7AA8">
      <w:pPr>
        <w:pStyle w:val="14pt"/>
        <w:ind w:left="4860" w:firstLine="0"/>
        <w:jc w:val="center"/>
        <w:rPr>
          <w:b w:val="0"/>
        </w:rPr>
      </w:pPr>
      <w:r>
        <w:rPr>
          <w:b w:val="0"/>
        </w:rPr>
        <w:t>от «</w:t>
      </w:r>
      <w:r w:rsidR="008E26EC">
        <w:rPr>
          <w:b w:val="0"/>
        </w:rPr>
        <w:t>20</w:t>
      </w:r>
      <w:r>
        <w:rPr>
          <w:b w:val="0"/>
        </w:rPr>
        <w:t>»</w:t>
      </w:r>
      <w:r w:rsidR="00CA0F8A">
        <w:rPr>
          <w:b w:val="0"/>
        </w:rPr>
        <w:t xml:space="preserve"> </w:t>
      </w:r>
      <w:r w:rsidR="008E26EC">
        <w:rPr>
          <w:b w:val="0"/>
        </w:rPr>
        <w:t>декабря</w:t>
      </w:r>
      <w:r>
        <w:rPr>
          <w:b w:val="0"/>
        </w:rPr>
        <w:t xml:space="preserve"> 201</w:t>
      </w:r>
      <w:r w:rsidR="00A17B73">
        <w:rPr>
          <w:b w:val="0"/>
        </w:rPr>
        <w:t>3</w:t>
      </w:r>
      <w:r w:rsidR="00F06066">
        <w:rPr>
          <w:b w:val="0"/>
        </w:rPr>
        <w:t xml:space="preserve"> </w:t>
      </w:r>
      <w:r>
        <w:rPr>
          <w:b w:val="0"/>
        </w:rPr>
        <w:t>года</w:t>
      </w:r>
      <w:r w:rsidR="00F06066">
        <w:rPr>
          <w:b w:val="0"/>
        </w:rPr>
        <w:t xml:space="preserve"> </w:t>
      </w:r>
      <w:r>
        <w:rPr>
          <w:b w:val="0"/>
        </w:rPr>
        <w:t xml:space="preserve">№ </w:t>
      </w:r>
      <w:r w:rsidR="00627228">
        <w:rPr>
          <w:b w:val="0"/>
        </w:rPr>
        <w:t>753</w:t>
      </w:r>
    </w:p>
    <w:p w:rsidR="007A7AA8" w:rsidRDefault="007A7AA8" w:rsidP="007A7AA8">
      <w:pPr>
        <w:pStyle w:val="14pt"/>
        <w:ind w:left="4860" w:firstLine="0"/>
        <w:jc w:val="center"/>
        <w:rPr>
          <w:b w:val="0"/>
        </w:rPr>
      </w:pPr>
    </w:p>
    <w:p w:rsidR="00055A49" w:rsidRDefault="00055A49" w:rsidP="007A7AA8">
      <w:pPr>
        <w:pStyle w:val="14pt"/>
        <w:ind w:left="4860" w:firstLine="0"/>
        <w:jc w:val="center"/>
        <w:rPr>
          <w:b w:val="0"/>
        </w:rPr>
      </w:pPr>
    </w:p>
    <w:p w:rsidR="00055A49" w:rsidRDefault="00055A49" w:rsidP="007A7AA8">
      <w:pPr>
        <w:pStyle w:val="14pt"/>
        <w:ind w:left="4860" w:firstLine="0"/>
        <w:jc w:val="center"/>
        <w:rPr>
          <w:b w:val="0"/>
        </w:rPr>
      </w:pPr>
    </w:p>
    <w:p w:rsidR="00EA1907" w:rsidRPr="00E61EEC" w:rsidRDefault="00EA1907" w:rsidP="00EA1907">
      <w:pPr>
        <w:pStyle w:val="1"/>
        <w:ind w:right="-82"/>
      </w:pPr>
      <w:r w:rsidRPr="00E61EEC">
        <w:rPr>
          <w:sz w:val="28"/>
          <w:szCs w:val="24"/>
        </w:rPr>
        <w:t>Сбытовая надбавка гарантирующего поставщика электрической энергии ОАО «Читаэнергосбыт»</w:t>
      </w:r>
      <w:r>
        <w:rPr>
          <w:sz w:val="28"/>
          <w:szCs w:val="24"/>
        </w:rPr>
        <w:t xml:space="preserve"> </w:t>
      </w:r>
      <w:r w:rsidRPr="00E61EEC">
        <w:rPr>
          <w:sz w:val="28"/>
          <w:szCs w:val="24"/>
        </w:rPr>
        <w:t>*</w:t>
      </w:r>
    </w:p>
    <w:p w:rsidR="00EA1907" w:rsidRDefault="00EA1907" w:rsidP="00EA1907">
      <w:pPr>
        <w:pStyle w:val="14pt"/>
        <w:ind w:left="0" w:firstLine="0"/>
        <w:jc w:val="center"/>
        <w:rPr>
          <w:b w:val="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694"/>
        <w:gridCol w:w="2409"/>
      </w:tblGrid>
      <w:tr w:rsidR="00A66358" w:rsidRPr="009F6693" w:rsidTr="00055A49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358" w:rsidRPr="00A60F4C" w:rsidRDefault="00F82963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№</w:t>
            </w:r>
            <w:r w:rsidR="00A66358" w:rsidRPr="00A60F4C">
              <w:rPr>
                <w:rFonts w:ascii="Times New Roman" w:eastAsiaTheme="minorEastAsia" w:hAnsi="Times New Roman" w:cs="Times New Roman"/>
              </w:rPr>
              <w:t xml:space="preserve">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358" w:rsidRPr="00A60F4C" w:rsidRDefault="00A66358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A66358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Сбытовая надбавка</w:t>
            </w:r>
          </w:p>
        </w:tc>
      </w:tr>
      <w:tr w:rsidR="00A66358" w:rsidRPr="009F6693" w:rsidTr="00055A49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66358" w:rsidRPr="00A60F4C" w:rsidRDefault="00A66358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358" w:rsidRPr="00A60F4C" w:rsidRDefault="00A66358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A66358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 xml:space="preserve">тарифная группа потребителей </w:t>
            </w:r>
            <w:r w:rsidR="00A60F4C" w:rsidRPr="00A60F4C">
              <w:rPr>
                <w:rFonts w:ascii="Times New Roman" w:eastAsiaTheme="minorEastAsia" w:hAnsi="Times New Roman" w:cs="Times New Roman"/>
              </w:rPr>
              <w:t>«</w:t>
            </w:r>
            <w:r w:rsidRPr="00A60F4C">
              <w:rPr>
                <w:rFonts w:ascii="Times New Roman" w:eastAsiaTheme="minorEastAsia" w:hAnsi="Times New Roman" w:cs="Times New Roman"/>
              </w:rPr>
              <w:t>население</w:t>
            </w:r>
            <w:r w:rsidR="00A60F4C" w:rsidRPr="00A60F4C">
              <w:rPr>
                <w:rFonts w:ascii="Times New Roman" w:eastAsiaTheme="minorEastAsia" w:hAnsi="Times New Roman" w:cs="Times New Roman"/>
              </w:rPr>
              <w:t>»</w:t>
            </w:r>
            <w:r w:rsidRPr="00A60F4C">
              <w:rPr>
                <w:rFonts w:ascii="Times New Roman" w:eastAsiaTheme="minorEastAsia" w:hAnsi="Times New Roman" w:cs="Times New Roman"/>
              </w:rPr>
              <w:t xml:space="preserve"> и приравненные к нему категории потребителей</w:t>
            </w:r>
          </w:p>
        </w:tc>
      </w:tr>
      <w:tr w:rsidR="00A66358" w:rsidRPr="009F6693" w:rsidTr="00055A49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66358" w:rsidRPr="00A60F4C" w:rsidRDefault="00A66358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358" w:rsidRPr="00A60F4C" w:rsidRDefault="00A66358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F82963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руб./кВтч</w:t>
            </w:r>
          </w:p>
        </w:tc>
      </w:tr>
      <w:tr w:rsidR="00A66358" w:rsidRPr="009F6693" w:rsidTr="00055A49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A66358" w:rsidP="00055A4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2 полугодие</w:t>
            </w:r>
          </w:p>
        </w:tc>
      </w:tr>
      <w:tr w:rsidR="00A66358" w:rsidRPr="009F6693" w:rsidTr="00055A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358" w:rsidRPr="00A60F4C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A66358" w:rsidRPr="009F6693" w:rsidTr="00055A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9F6693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9F6693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9F6693" w:rsidRDefault="009F6693" w:rsidP="009F669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9F6693">
              <w:rPr>
                <w:rFonts w:ascii="Times New Roman" w:eastAsiaTheme="minorEastAsia" w:hAnsi="Times New Roman" w:cs="Times New Roman"/>
              </w:rPr>
              <w:t>ОАО «</w:t>
            </w:r>
            <w:r>
              <w:rPr>
                <w:rFonts w:ascii="Times New Roman" w:eastAsiaTheme="minorEastAsia" w:hAnsi="Times New Roman" w:cs="Times New Roman"/>
              </w:rPr>
              <w:t>Чи</w:t>
            </w:r>
            <w:r w:rsidRPr="009F6693">
              <w:rPr>
                <w:rFonts w:ascii="Times New Roman" w:eastAsiaTheme="minorEastAsia" w:hAnsi="Times New Roman" w:cs="Times New Roman"/>
              </w:rPr>
              <w:t>таэнергосбыт»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9F6693" w:rsidRDefault="00F82963" w:rsidP="008D55BF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</w:t>
            </w:r>
            <w:r w:rsidR="008D55BF">
              <w:rPr>
                <w:rFonts w:ascii="Times New Roman" w:eastAsiaTheme="minorEastAsia" w:hAnsi="Times New Roman" w:cs="Times New Roman"/>
              </w:rPr>
              <w:t>20415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358" w:rsidRPr="009F6693" w:rsidRDefault="00F82963" w:rsidP="008D55BF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C50522">
              <w:rPr>
                <w:rFonts w:ascii="Times New Roman" w:eastAsiaTheme="minorEastAsia" w:hAnsi="Times New Roman" w:cs="Times New Roman"/>
              </w:rPr>
              <w:t>0,2</w:t>
            </w:r>
            <w:r w:rsidR="008D55BF" w:rsidRPr="00C50522">
              <w:rPr>
                <w:rFonts w:ascii="Times New Roman" w:eastAsiaTheme="minorEastAsia" w:hAnsi="Times New Roman" w:cs="Times New Roman"/>
              </w:rPr>
              <w:t>127</w:t>
            </w:r>
            <w:r w:rsidR="00C50522" w:rsidRPr="00C50522">
              <w:rPr>
                <w:rFonts w:ascii="Times New Roman" w:eastAsiaTheme="minorEastAsia" w:hAnsi="Times New Roman" w:cs="Times New Roman"/>
              </w:rPr>
              <w:t>5</w:t>
            </w:r>
          </w:p>
        </w:tc>
      </w:tr>
    </w:tbl>
    <w:p w:rsidR="00A66358" w:rsidRPr="009F6693" w:rsidRDefault="00A66358" w:rsidP="00A66358">
      <w:pPr>
        <w:ind w:firstLine="72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694"/>
        <w:gridCol w:w="2409"/>
      </w:tblGrid>
      <w:tr w:rsidR="00A66358" w:rsidRPr="009F6693" w:rsidTr="00AB3DC4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F82963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№</w:t>
            </w:r>
            <w:r w:rsidR="00A66358" w:rsidRPr="00A60F4C">
              <w:rPr>
                <w:rFonts w:ascii="Times New Roman" w:eastAsiaTheme="minorEastAsia" w:hAnsi="Times New Roman" w:cs="Times New Roman"/>
              </w:rPr>
              <w:t xml:space="preserve">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Сбытовая надбавка</w:t>
            </w:r>
          </w:p>
        </w:tc>
      </w:tr>
      <w:tr w:rsidR="00A66358" w:rsidRPr="009F6693" w:rsidTr="00AB3DC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 xml:space="preserve">Тарифная группа потребителей </w:t>
            </w:r>
            <w:r w:rsidR="00A60F4C" w:rsidRPr="00A60F4C">
              <w:rPr>
                <w:rFonts w:ascii="Times New Roman" w:eastAsiaTheme="minorEastAsia" w:hAnsi="Times New Roman" w:cs="Times New Roman"/>
              </w:rPr>
              <w:t>«</w:t>
            </w:r>
            <w:r w:rsidRPr="00A60F4C">
              <w:rPr>
                <w:rFonts w:ascii="Times New Roman" w:eastAsiaTheme="minorEastAsia" w:hAnsi="Times New Roman" w:cs="Times New Roman"/>
              </w:rPr>
              <w:t>сетевые организации, покупающие электрическую энергию для компенсации потерь электрической энергии</w:t>
            </w:r>
            <w:r w:rsidR="00A60F4C" w:rsidRPr="00A60F4C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A66358" w:rsidRPr="009F6693" w:rsidTr="00AB3DC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F82963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руб./кВтч</w:t>
            </w:r>
          </w:p>
        </w:tc>
      </w:tr>
      <w:tr w:rsidR="00A66358" w:rsidRPr="009F6693" w:rsidTr="00AB3DC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2 полугодие</w:t>
            </w:r>
          </w:p>
        </w:tc>
      </w:tr>
      <w:tr w:rsidR="00A66358" w:rsidRPr="009F6693" w:rsidTr="00055A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358" w:rsidRPr="00A60F4C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F82963" w:rsidRPr="009F6693" w:rsidTr="00055A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63" w:rsidRPr="009F6693" w:rsidRDefault="00F82963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bookmarkStart w:id="0" w:name="_GoBack" w:colFirst="2" w:colLast="3"/>
            <w:r w:rsidRPr="009F6693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63" w:rsidRPr="009F6693" w:rsidRDefault="00F82963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9F6693">
              <w:rPr>
                <w:rFonts w:ascii="Times New Roman" w:eastAsiaTheme="minorEastAsia" w:hAnsi="Times New Roman" w:cs="Times New Roman"/>
              </w:rPr>
              <w:t>ОАО «</w:t>
            </w:r>
            <w:r>
              <w:rPr>
                <w:rFonts w:ascii="Times New Roman" w:eastAsiaTheme="minorEastAsia" w:hAnsi="Times New Roman" w:cs="Times New Roman"/>
              </w:rPr>
              <w:t>Чи</w:t>
            </w:r>
            <w:r w:rsidRPr="009F6693">
              <w:rPr>
                <w:rFonts w:ascii="Times New Roman" w:eastAsiaTheme="minorEastAsia" w:hAnsi="Times New Roman" w:cs="Times New Roman"/>
              </w:rPr>
              <w:t>таэнергосбыт»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63" w:rsidRPr="009F6693" w:rsidRDefault="00F82963" w:rsidP="008D55BF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0,1</w:t>
            </w:r>
            <w:r w:rsidR="008D55BF">
              <w:rPr>
                <w:rFonts w:ascii="Times New Roman" w:eastAsiaTheme="minorEastAsia" w:hAnsi="Times New Roman" w:cs="Times New Roman"/>
              </w:rPr>
              <w:t>7488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963" w:rsidRPr="009F6693" w:rsidRDefault="00F82963" w:rsidP="008D55BF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C50522">
              <w:rPr>
                <w:rFonts w:ascii="Times New Roman" w:eastAsiaTheme="minorEastAsia" w:hAnsi="Times New Roman" w:cs="Times New Roman"/>
              </w:rPr>
              <w:t>0,17</w:t>
            </w:r>
            <w:r w:rsidR="008D55BF" w:rsidRPr="00C50522">
              <w:rPr>
                <w:rFonts w:ascii="Times New Roman" w:eastAsiaTheme="minorEastAsia" w:hAnsi="Times New Roman" w:cs="Times New Roman"/>
              </w:rPr>
              <w:t>703</w:t>
            </w:r>
          </w:p>
        </w:tc>
      </w:tr>
      <w:bookmarkEnd w:id="0"/>
    </w:tbl>
    <w:p w:rsidR="00A66358" w:rsidRPr="009F6693" w:rsidRDefault="00A66358" w:rsidP="00A66358">
      <w:pPr>
        <w:ind w:firstLine="72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3402"/>
        <w:gridCol w:w="3260"/>
      </w:tblGrid>
      <w:tr w:rsidR="00A66358" w:rsidRPr="009F6693" w:rsidTr="00AB3DC4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F82963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№</w:t>
            </w:r>
            <w:r w:rsidR="00A66358" w:rsidRPr="00A60F4C">
              <w:rPr>
                <w:rFonts w:ascii="Times New Roman" w:eastAsiaTheme="minorEastAsia" w:hAnsi="Times New Roman" w:cs="Times New Roman"/>
              </w:rPr>
              <w:t xml:space="preserve">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Сбытовая надбавка</w:t>
            </w:r>
            <w:r w:rsidR="00F60C6E">
              <w:rPr>
                <w:rFonts w:ascii="Times New Roman" w:eastAsiaTheme="minorEastAsia" w:hAnsi="Times New Roman" w:cs="Times New Roman"/>
              </w:rPr>
              <w:t>**</w:t>
            </w:r>
          </w:p>
        </w:tc>
      </w:tr>
      <w:tr w:rsidR="00A66358" w:rsidRPr="009F6693" w:rsidTr="00AB3DC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 xml:space="preserve">Тарифная группа </w:t>
            </w:r>
            <w:r w:rsidR="00A60F4C" w:rsidRPr="00A60F4C">
              <w:rPr>
                <w:rFonts w:ascii="Times New Roman" w:eastAsiaTheme="minorEastAsia" w:hAnsi="Times New Roman" w:cs="Times New Roman"/>
              </w:rPr>
              <w:t>«</w:t>
            </w:r>
            <w:r w:rsidRPr="00A60F4C">
              <w:rPr>
                <w:rFonts w:ascii="Times New Roman" w:eastAsiaTheme="minorEastAsia" w:hAnsi="Times New Roman" w:cs="Times New Roman"/>
              </w:rPr>
              <w:t>прочие потребители</w:t>
            </w:r>
            <w:r w:rsidR="00A60F4C" w:rsidRPr="00A60F4C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A66358" w:rsidRPr="009F6693" w:rsidTr="00AB3DC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В виде формулы на розничном рынке на территориях, объединенных в ценовые зоны оптового рынка</w:t>
            </w:r>
          </w:p>
        </w:tc>
      </w:tr>
      <w:tr w:rsidR="00A66358" w:rsidRPr="009F6693" w:rsidTr="00AB3DC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A66358" w:rsidP="00AB3DC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2 полугодие</w:t>
            </w:r>
          </w:p>
        </w:tc>
      </w:tr>
      <w:tr w:rsidR="00A66358" w:rsidRPr="009F6693" w:rsidTr="00055A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358" w:rsidRPr="00A60F4C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51015D" w:rsidRPr="00BD4B81" w:rsidTr="00055A49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F82963" w:rsidRDefault="0051015D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F82963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F82963" w:rsidRDefault="0051015D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ОАО «Читаэнергосбыт»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E04908" w:rsidRDefault="00694CF9" w:rsidP="008173AE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62430" cy="273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15D" w:rsidRPr="00E04908" w:rsidRDefault="00694CF9" w:rsidP="008173AE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14805" cy="27305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15D" w:rsidRPr="00BD4B81" w:rsidTr="00055A4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F82963" w:rsidRDefault="0051015D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F82963" w:rsidRDefault="0051015D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E04908" w:rsidRDefault="00694CF9" w:rsidP="008173AE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11985" cy="273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8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15D" w:rsidRPr="00E04908" w:rsidRDefault="00694CF9" w:rsidP="008173AE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52295" cy="2730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15D" w:rsidRPr="00BD4B81" w:rsidTr="00055A4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F82963" w:rsidRDefault="0051015D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F82963" w:rsidRDefault="0051015D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E04908" w:rsidRDefault="00694CF9" w:rsidP="008173AE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59610" cy="273050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61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15D" w:rsidRPr="00E04908" w:rsidRDefault="00694CF9" w:rsidP="008173AE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95170" cy="273050"/>
                  <wp:effectExtent l="0" t="0" r="508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17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15D" w:rsidRPr="00BD4B81" w:rsidTr="00055A4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F82963" w:rsidRDefault="0051015D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F82963" w:rsidRDefault="0051015D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D" w:rsidRPr="00E04908" w:rsidRDefault="00694CF9" w:rsidP="008173AE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52295" cy="2730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15D" w:rsidRPr="00E04908" w:rsidRDefault="00694CF9" w:rsidP="008173AE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52295" cy="2730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6358" w:rsidRDefault="00A66358" w:rsidP="00A66358">
      <w:pPr>
        <w:ind w:firstLine="720"/>
        <w:jc w:val="both"/>
      </w:pPr>
    </w:p>
    <w:p w:rsidR="00747355" w:rsidRDefault="00747355" w:rsidP="00747355">
      <w:pPr>
        <w:pStyle w:val="a6"/>
        <w:spacing w:after="0"/>
        <w:ind w:left="0"/>
        <w:jc w:val="both"/>
      </w:pPr>
      <w:r>
        <w:t xml:space="preserve">* </w:t>
      </w:r>
      <w:r w:rsidRPr="00207B2E">
        <w:t>Сбытовая надбавка указана без учета НДС.</w:t>
      </w:r>
    </w:p>
    <w:p w:rsidR="00747355" w:rsidRDefault="00747355" w:rsidP="00747355">
      <w:pPr>
        <w:pStyle w:val="a6"/>
        <w:spacing w:after="0"/>
        <w:ind w:left="0"/>
        <w:jc w:val="both"/>
      </w:pPr>
      <w:r>
        <w:t xml:space="preserve">** </w:t>
      </w:r>
      <w:r>
        <w:rPr>
          <w:lang w:val="en-US"/>
        </w:rPr>
        <w:t>C</w:t>
      </w:r>
      <w:r>
        <w:t>бытовая надбавка для группы «прочие потребители» дифференцируется по следующим подгруппам потребителей в зависимости от величины максимальной мощности принадлежащих им энергопринимающих устройств:</w:t>
      </w:r>
    </w:p>
    <w:p w:rsidR="00747355" w:rsidRDefault="00747355" w:rsidP="00747355">
      <w:pPr>
        <w:pStyle w:val="a6"/>
        <w:spacing w:after="0"/>
        <w:ind w:left="0"/>
        <w:jc w:val="both"/>
      </w:pPr>
      <w:r>
        <w:t xml:space="preserve">- потребители с максимальной </w:t>
      </w:r>
      <w:r w:rsidRPr="00282B8F">
        <w:t xml:space="preserve">мощностью энергопринимающих устройств </w:t>
      </w:r>
      <w:r>
        <w:t>менее</w:t>
      </w:r>
      <w:r w:rsidRPr="00282B8F">
        <w:t xml:space="preserve"> 150 кВт</w:t>
      </w:r>
      <w:r>
        <w:t>;</w:t>
      </w:r>
    </w:p>
    <w:p w:rsidR="00747355" w:rsidRDefault="00747355" w:rsidP="00747355">
      <w:pPr>
        <w:pStyle w:val="a6"/>
        <w:spacing w:after="0"/>
        <w:ind w:left="0"/>
        <w:jc w:val="both"/>
      </w:pPr>
      <w:r>
        <w:t xml:space="preserve">- </w:t>
      </w:r>
      <w:r w:rsidRPr="00282B8F">
        <w:t>потребители с максимальной мощностью энергопринимающих устройств от 150 до 670 кВт</w:t>
      </w:r>
      <w:r>
        <w:t>;</w:t>
      </w:r>
    </w:p>
    <w:p w:rsidR="00747355" w:rsidRDefault="00747355" w:rsidP="00747355">
      <w:pPr>
        <w:pStyle w:val="a6"/>
        <w:spacing w:after="0"/>
        <w:ind w:left="0"/>
        <w:jc w:val="both"/>
      </w:pPr>
      <w:r>
        <w:t>-</w:t>
      </w:r>
      <w:r w:rsidRPr="0057380F">
        <w:t xml:space="preserve"> </w:t>
      </w:r>
      <w:r w:rsidRPr="00282B8F">
        <w:t>потребители с максимальной мощностью энергопринимающих устройств от 670</w:t>
      </w:r>
      <w:r>
        <w:t xml:space="preserve"> </w:t>
      </w:r>
      <w:r w:rsidRPr="00282B8F">
        <w:t>кВт до 10 МВт</w:t>
      </w:r>
      <w:r>
        <w:t>;</w:t>
      </w:r>
    </w:p>
    <w:p w:rsidR="00747355" w:rsidRPr="00207B2E" w:rsidRDefault="00747355" w:rsidP="00747355">
      <w:pPr>
        <w:pStyle w:val="a6"/>
        <w:spacing w:after="0"/>
        <w:ind w:left="0"/>
        <w:jc w:val="both"/>
      </w:pPr>
      <w:r>
        <w:lastRenderedPageBreak/>
        <w:t>-</w:t>
      </w:r>
      <w:r w:rsidRPr="0057380F">
        <w:t xml:space="preserve"> </w:t>
      </w:r>
      <w:r w:rsidRPr="00282B8F">
        <w:t>потребители с максимальной мощностью энергопринимающих устройств не менее 10 МВт</w:t>
      </w:r>
      <w:r>
        <w:t>.</w:t>
      </w:r>
    </w:p>
    <w:p w:rsidR="00747355" w:rsidRPr="00A27548" w:rsidRDefault="00747355" w:rsidP="00747355">
      <w:pPr>
        <w:jc w:val="center"/>
      </w:pPr>
      <w:r w:rsidRPr="00207B2E">
        <w:t xml:space="preserve">Сбытовая надбавка </w:t>
      </w:r>
      <w:r>
        <w:t>для группы «прочие потребители» рассчитывается по формуле:</w:t>
      </w:r>
      <w:r w:rsidRPr="00911BE3">
        <w:rPr>
          <w:rFonts w:ascii="Cambria Math" w:hAnsi="Cambria Math"/>
          <w:sz w:val="32"/>
        </w:rPr>
        <w:br/>
      </w:r>
      <w:r w:rsidR="00694CF9">
        <w:pict>
          <v:shape id="_x0000_i1034" type="#_x0000_t75" style="width:202.9pt;height:26.2pt" equationxml="&lt;">
            <v:imagedata r:id="rId16" o:title="" chromakey="white"/>
          </v:shape>
        </w:pict>
      </w:r>
      <w:r w:rsidRPr="00A27548">
        <w:t> </w:t>
      </w:r>
      <w:r>
        <w:t>(1)</w:t>
      </w:r>
    </w:p>
    <w:p w:rsidR="00747355" w:rsidRPr="005116A2" w:rsidRDefault="00747355" w:rsidP="00747355">
      <w:pPr>
        <w:shd w:val="clear" w:color="auto" w:fill="FFFFFF"/>
        <w:spacing w:line="402" w:lineRule="atLeast"/>
        <w:jc w:val="both"/>
      </w:pPr>
      <w:r>
        <w:t>где</w:t>
      </w:r>
    </w:p>
    <w:p w:rsidR="00747355" w:rsidRPr="005116A2" w:rsidRDefault="004F1DA7" w:rsidP="00747355">
      <w:pPr>
        <w:pStyle w:val="a6"/>
        <w:spacing w:after="0"/>
        <w:ind w:left="0" w:firstLine="567"/>
        <w:jc w:val="both"/>
      </w:pPr>
      <w:r w:rsidRPr="005116A2">
        <w:fldChar w:fldCharType="begin"/>
      </w:r>
      <w:r w:rsidR="00747355" w:rsidRPr="005116A2">
        <w:instrText xml:space="preserve"> QUOTE </w:instrText>
      </w:r>
      <w:r w:rsidR="00694CF9">
        <w:rPr>
          <w:position w:val="-15"/>
        </w:rPr>
        <w:pict>
          <v:shape id="_x0000_i1035" type="#_x0000_t75" style="width:45.8pt;height:23.4pt" equationxml="&lt;">
            <v:imagedata r:id="rId17" o:title="" chromakey="white"/>
          </v:shape>
        </w:pict>
      </w:r>
      <w:r w:rsidR="00747355" w:rsidRPr="005116A2">
        <w:instrText xml:space="preserve"> </w:instrText>
      </w:r>
      <w:r w:rsidRPr="005116A2">
        <w:fldChar w:fldCharType="separate"/>
      </w:r>
      <w:r w:rsidR="00694CF9">
        <w:rPr>
          <w:position w:val="-15"/>
        </w:rPr>
        <w:pict>
          <v:shape id="_x0000_i1036" type="#_x0000_t75" style="width:45.8pt;height:23.4pt" equationxml="&lt;">
            <v:imagedata r:id="rId17" o:title="" chromakey="white"/>
          </v:shape>
        </w:pict>
      </w:r>
      <w:r w:rsidRPr="005116A2">
        <w:fldChar w:fldCharType="end"/>
      </w:r>
      <w:r w:rsidR="00747355" w:rsidRPr="005116A2">
        <w:t xml:space="preserve"> - сбытовая надбавка </w:t>
      </w:r>
      <w:r w:rsidR="006F0085">
        <w:t xml:space="preserve">для </w:t>
      </w:r>
      <w:r w:rsidR="006F0085">
        <w:rPr>
          <w:lang w:val="en-US"/>
        </w:rPr>
        <w:t>i</w:t>
      </w:r>
      <w:r w:rsidR="006F0085" w:rsidRPr="006F0085">
        <w:t>-</w:t>
      </w:r>
      <w:r w:rsidR="006F0085">
        <w:t>ой</w:t>
      </w:r>
      <w:r w:rsidR="006F0085" w:rsidRPr="006F0085">
        <w:t xml:space="preserve"> </w:t>
      </w:r>
      <w:r w:rsidR="006F0085">
        <w:t xml:space="preserve">подгруппы </w:t>
      </w:r>
      <w:r w:rsidR="00747355" w:rsidRPr="005116A2">
        <w:t xml:space="preserve">группы </w:t>
      </w:r>
      <w:r w:rsidR="00747355">
        <w:t>«прочие потребители»</w:t>
      </w:r>
      <w:r w:rsidR="00747355" w:rsidRPr="005116A2">
        <w:t xml:space="preserve">, соответствующая j-тому виду цены на электрическую энергию </w:t>
      </w:r>
      <w:r w:rsidR="006F0085">
        <w:t xml:space="preserve">и (или) мощность ГП, руб./кВтч. или руб./кВт.; </w:t>
      </w:r>
      <w:r w:rsidR="00747355" w:rsidRPr="005116A2">
        <w:t xml:space="preserve"> </w:t>
      </w:r>
    </w:p>
    <w:p w:rsidR="00747355" w:rsidRPr="005116A2" w:rsidRDefault="00694CF9" w:rsidP="00747355">
      <w:pPr>
        <w:tabs>
          <w:tab w:val="left" w:pos="4170"/>
        </w:tabs>
        <w:ind w:firstLine="567"/>
        <w:jc w:val="both"/>
      </w:pPr>
      <w:r>
        <w:pict>
          <v:shape id="_x0000_i1037" type="#_x0000_t75" style="width:36.45pt;height:20.55pt" equationxml="&lt;">
            <v:imagedata r:id="rId18" o:title="" chromakey="white"/>
          </v:shape>
        </w:pict>
      </w:r>
      <w:r w:rsidR="00747355" w:rsidRPr="005116A2">
        <w:t xml:space="preserve">- доходность продаж, определяемая в отношении i-ой подгруппы группы «прочие потребители» ГП </w:t>
      </w:r>
      <w:r w:rsidR="004E5022">
        <w:t>согласно</w:t>
      </w:r>
      <w:r w:rsidR="00747355" w:rsidRPr="005116A2">
        <w:t> </w:t>
      </w:r>
      <w:r w:rsidR="00E410BC">
        <w:t>п</w:t>
      </w:r>
      <w:r w:rsidR="00747355">
        <w:t>риложени</w:t>
      </w:r>
      <w:r w:rsidR="004E5022">
        <w:t>ю</w:t>
      </w:r>
      <w:r w:rsidR="00747355">
        <w:t xml:space="preserve"> № 2</w:t>
      </w:r>
      <w:r w:rsidR="00747355" w:rsidRPr="005116A2">
        <w:t xml:space="preserve"> </w:t>
      </w:r>
      <w:r w:rsidR="004E5022">
        <w:t>к данному</w:t>
      </w:r>
      <w:r w:rsidR="00747355" w:rsidRPr="005116A2">
        <w:t xml:space="preserve"> приказ</w:t>
      </w:r>
      <w:r w:rsidR="004E5022">
        <w:t>у</w:t>
      </w:r>
      <w:r w:rsidR="00747355" w:rsidRPr="005116A2">
        <w:t>, %;</w:t>
      </w:r>
    </w:p>
    <w:p w:rsidR="00747355" w:rsidRPr="005116A2" w:rsidRDefault="00694CF9" w:rsidP="00747355">
      <w:pPr>
        <w:tabs>
          <w:tab w:val="left" w:pos="4170"/>
        </w:tabs>
        <w:ind w:firstLine="567"/>
        <w:jc w:val="both"/>
      </w:pPr>
      <w:r>
        <w:pict>
          <v:shape id="_x0000_i1038" type="#_x0000_t75" style="width:28.05pt;height:20.55pt" equationxml="&lt;">
            <v:imagedata r:id="rId19" o:title="" chromakey="white"/>
          </v:shape>
        </w:pict>
      </w:r>
      <w:r w:rsidR="00747355" w:rsidRPr="005116A2">
        <w:t xml:space="preserve"> - коэффициент параметров деятельности </w:t>
      </w:r>
      <w:r w:rsidR="006F0085">
        <w:t>гарантирующего поставщика</w:t>
      </w:r>
      <w:r w:rsidR="00747355" w:rsidRPr="005116A2">
        <w:t xml:space="preserve">, определяемый в отношении группы «прочие потребители» </w:t>
      </w:r>
      <w:r w:rsidR="004E5022">
        <w:t>согласно</w:t>
      </w:r>
      <w:r w:rsidR="00747355" w:rsidRPr="005116A2">
        <w:t> </w:t>
      </w:r>
      <w:r w:rsidR="00E410BC">
        <w:t>п</w:t>
      </w:r>
      <w:r w:rsidR="00747355">
        <w:t>риложени</w:t>
      </w:r>
      <w:r w:rsidR="004E5022">
        <w:t>ю</w:t>
      </w:r>
      <w:r w:rsidR="00747355">
        <w:t xml:space="preserve"> № 3</w:t>
      </w:r>
      <w:r w:rsidR="00747355" w:rsidRPr="005116A2">
        <w:t xml:space="preserve"> </w:t>
      </w:r>
      <w:r w:rsidR="004E5022">
        <w:t>к данному</w:t>
      </w:r>
      <w:r w:rsidR="00747355" w:rsidRPr="005116A2">
        <w:t xml:space="preserve"> приказ</w:t>
      </w:r>
      <w:r w:rsidR="004E5022">
        <w:t>у</w:t>
      </w:r>
      <w:r w:rsidR="00747355" w:rsidRPr="005116A2">
        <w:t>;</w:t>
      </w:r>
    </w:p>
    <w:p w:rsidR="00747355" w:rsidRPr="005116A2" w:rsidRDefault="00694CF9" w:rsidP="00747355">
      <w:pPr>
        <w:tabs>
          <w:tab w:val="left" w:pos="4170"/>
        </w:tabs>
        <w:ind w:firstLine="567"/>
        <w:jc w:val="both"/>
      </w:pPr>
      <w:r>
        <w:pict>
          <v:shape id="_x0000_i1039" type="#_x0000_t75" style="width:33.65pt;height:26.2pt" equationxml="&lt;">
            <v:imagedata r:id="rId20" o:title="" chromakey="white"/>
          </v:shape>
        </w:pict>
      </w:r>
      <w:r w:rsidR="00747355" w:rsidRPr="005116A2">
        <w:t> - i-ый вид цены на электрическую энергию и (или) мощность ГП, руб./кВтч</w:t>
      </w:r>
      <w:r w:rsidR="006F0085">
        <w:t>.</w:t>
      </w:r>
      <w:r w:rsidR="00747355" w:rsidRPr="005116A2">
        <w:t xml:space="preserve"> или руб./кВт.</w:t>
      </w:r>
    </w:p>
    <w:p w:rsidR="00D95865" w:rsidRDefault="00747355" w:rsidP="00747355">
      <w:pPr>
        <w:pStyle w:val="a6"/>
        <w:spacing w:after="0"/>
        <w:ind w:left="0" w:firstLine="567"/>
        <w:jc w:val="both"/>
      </w:pPr>
      <w:r w:rsidRPr="005116A2">
        <w:t>Сбытовая надбавка рассчитывается как процент от цен (тарифов) на электрическую энергию и (или) мощность исходя из размера доходности продаж гарантирующего поставщика, дифференцирован</w:t>
      </w:r>
      <w:r w:rsidR="00D95865">
        <w:t>ного по подгруппам потребителей.</w:t>
      </w:r>
    </w:p>
    <w:p w:rsidR="00747355" w:rsidRPr="005116A2" w:rsidRDefault="00D95865" w:rsidP="00747355">
      <w:pPr>
        <w:pStyle w:val="a6"/>
        <w:spacing w:after="0"/>
        <w:ind w:left="0" w:firstLine="567"/>
        <w:jc w:val="both"/>
      </w:pPr>
      <w:r>
        <w:t>Сбытовая надбавка</w:t>
      </w:r>
      <w:r w:rsidR="00747355" w:rsidRPr="005116A2">
        <w:t xml:space="preserve"> рассчитывается гарантирующим поставщиком согласно Методическим указаниям по расчету сбытовых надбавок гарантирующих поставщиков и размера доходности продаж гарантирующих поставщиков, утвержденны</w:t>
      </w:r>
      <w:r w:rsidR="004E5022">
        <w:t>х</w:t>
      </w:r>
      <w:r w:rsidR="00747355" w:rsidRPr="005116A2">
        <w:t xml:space="preserve"> приказом ФСТ России от 30 октября 2012 года № 703-э и на основании пунктов </w:t>
      </w:r>
      <w:r w:rsidR="004E5022">
        <w:t>2</w:t>
      </w:r>
      <w:r w:rsidR="00747355" w:rsidRPr="005116A2">
        <w:t xml:space="preserve">, </w:t>
      </w:r>
      <w:r w:rsidR="004E5022">
        <w:t>3</w:t>
      </w:r>
      <w:r w:rsidR="00747355" w:rsidRPr="005116A2">
        <w:t xml:space="preserve"> </w:t>
      </w:r>
      <w:r w:rsidR="00E410BC">
        <w:t>данного</w:t>
      </w:r>
      <w:r w:rsidR="00747355" w:rsidRPr="005116A2">
        <w:t xml:space="preserve"> приказа.</w:t>
      </w:r>
      <w:r w:rsidR="00747355" w:rsidRPr="005116A2">
        <w:rPr>
          <w:color w:val="000000"/>
          <w:shd w:val="clear" w:color="auto" w:fill="FFFFFF"/>
        </w:rPr>
        <w:t xml:space="preserve"> Гарантирующий поставщик, зона деятельности которого расположена в границах ценовых зон оптового рынка электрической энергии и мощности, рассчитывает величину сбытовой надбавки по окончании расчетного периода и включает ее в предельные уровни нерегулируемых цен в порядке, установленном</w:t>
      </w:r>
      <w:r w:rsidR="00747355" w:rsidRPr="005116A2">
        <w:rPr>
          <w:rStyle w:val="apple-converted-space"/>
          <w:color w:val="000000"/>
          <w:shd w:val="clear" w:color="auto" w:fill="FFFFFF"/>
        </w:rPr>
        <w:t> </w:t>
      </w:r>
      <w:r w:rsidR="00747355" w:rsidRPr="005116A2">
        <w:t>Правилами</w:t>
      </w:r>
      <w:r w:rsidR="00747355" w:rsidRPr="005116A2">
        <w:rPr>
          <w:rStyle w:val="apple-converted-space"/>
          <w:color w:val="000000"/>
          <w:shd w:val="clear" w:color="auto" w:fill="FFFFFF"/>
        </w:rPr>
        <w:t> </w:t>
      </w:r>
      <w:r w:rsidR="00747355" w:rsidRPr="005116A2">
        <w:rPr>
          <w:color w:val="000000"/>
          <w:shd w:val="clear" w:color="auto" w:fill="FFFFFF"/>
        </w:rPr>
        <w:t>определения и применения ГП нерегулируемых цен на электрическую энергию (мощность), утвержденными постановлением Правительства Российской Федерации от 29 декабря 2011 года № 1179.</w:t>
      </w:r>
    </w:p>
    <w:p w:rsidR="00747355" w:rsidRDefault="00747355" w:rsidP="00747355">
      <w:pPr>
        <w:pStyle w:val="a6"/>
        <w:spacing w:after="0"/>
        <w:ind w:left="0"/>
        <w:jc w:val="both"/>
      </w:pPr>
    </w:p>
    <w:p w:rsidR="00294820" w:rsidRDefault="00294820" w:rsidP="00294820">
      <w:pPr>
        <w:pStyle w:val="a6"/>
        <w:spacing w:after="0"/>
        <w:ind w:left="0"/>
        <w:jc w:val="both"/>
        <w:rPr>
          <w:sz w:val="20"/>
          <w:szCs w:val="20"/>
        </w:rPr>
      </w:pPr>
    </w:p>
    <w:p w:rsidR="00F60C6E" w:rsidRDefault="00170FB1" w:rsidP="00DF1A5D">
      <w:pPr>
        <w:pStyle w:val="14pt"/>
        <w:ind w:left="4860" w:firstLine="0"/>
        <w:jc w:val="center"/>
        <w:rPr>
          <w:b w:val="0"/>
        </w:rPr>
      </w:pPr>
      <w:r>
        <w:br w:type="page"/>
      </w:r>
      <w:r w:rsidR="00F60C6E">
        <w:rPr>
          <w:b w:val="0"/>
        </w:rPr>
        <w:lastRenderedPageBreak/>
        <w:t>ПРИЛОЖЕНИЕ № 2</w:t>
      </w:r>
    </w:p>
    <w:p w:rsidR="00F60C6E" w:rsidRDefault="00F60C6E" w:rsidP="00F60C6E">
      <w:pPr>
        <w:pStyle w:val="14pt"/>
        <w:ind w:left="4860" w:firstLine="0"/>
        <w:jc w:val="center"/>
        <w:rPr>
          <w:b w:val="0"/>
        </w:rPr>
      </w:pPr>
    </w:p>
    <w:p w:rsidR="00F60C6E" w:rsidRDefault="00F60C6E" w:rsidP="00F60C6E">
      <w:pPr>
        <w:pStyle w:val="14pt"/>
        <w:ind w:left="4860" w:firstLine="0"/>
        <w:jc w:val="center"/>
        <w:rPr>
          <w:b w:val="0"/>
        </w:rPr>
      </w:pPr>
      <w:r>
        <w:rPr>
          <w:b w:val="0"/>
        </w:rPr>
        <w:t>к приказу РСТ Забайкальского края</w:t>
      </w:r>
    </w:p>
    <w:p w:rsidR="00F60C6E" w:rsidRDefault="00F60C6E" w:rsidP="00F60C6E">
      <w:pPr>
        <w:pStyle w:val="14pt"/>
        <w:ind w:left="4860" w:firstLine="0"/>
        <w:jc w:val="center"/>
        <w:rPr>
          <w:b w:val="0"/>
        </w:rPr>
      </w:pPr>
      <w:r>
        <w:rPr>
          <w:b w:val="0"/>
        </w:rPr>
        <w:t xml:space="preserve">от «20» декабря 2013 года № </w:t>
      </w:r>
      <w:r w:rsidR="00627228">
        <w:rPr>
          <w:b w:val="0"/>
        </w:rPr>
        <w:t>753</w:t>
      </w:r>
    </w:p>
    <w:p w:rsidR="009A0ADD" w:rsidRDefault="009A0ADD" w:rsidP="009A0ADD">
      <w:pPr>
        <w:ind w:firstLine="720"/>
        <w:jc w:val="center"/>
      </w:pPr>
    </w:p>
    <w:p w:rsidR="00DF1A5D" w:rsidRDefault="00DF1A5D" w:rsidP="009A0ADD">
      <w:pPr>
        <w:ind w:firstLine="720"/>
        <w:jc w:val="center"/>
      </w:pPr>
    </w:p>
    <w:p w:rsidR="00DF1A5D" w:rsidRDefault="00DF1A5D" w:rsidP="009A0ADD">
      <w:pPr>
        <w:ind w:firstLine="720"/>
        <w:jc w:val="center"/>
      </w:pPr>
    </w:p>
    <w:p w:rsidR="00A40B80" w:rsidRDefault="009A0ADD" w:rsidP="009A0ADD">
      <w:pPr>
        <w:ind w:firstLine="720"/>
        <w:jc w:val="center"/>
        <w:rPr>
          <w:sz w:val="28"/>
          <w:szCs w:val="28"/>
        </w:rPr>
      </w:pPr>
      <w:r w:rsidRPr="009A0ADD">
        <w:rPr>
          <w:sz w:val="28"/>
          <w:szCs w:val="28"/>
        </w:rPr>
        <w:t xml:space="preserve">Доходность продаж гарантирующего поставщика </w:t>
      </w:r>
    </w:p>
    <w:p w:rsidR="00A66358" w:rsidRPr="009A0ADD" w:rsidRDefault="009A0ADD" w:rsidP="009A0ADD">
      <w:pPr>
        <w:ind w:firstLine="720"/>
        <w:jc w:val="center"/>
        <w:rPr>
          <w:sz w:val="28"/>
          <w:szCs w:val="28"/>
        </w:rPr>
      </w:pPr>
      <w:r w:rsidRPr="009A0ADD">
        <w:rPr>
          <w:sz w:val="28"/>
          <w:szCs w:val="28"/>
        </w:rPr>
        <w:t xml:space="preserve">электрической энергии ОАО «Читаэнергосбыт» для группы «прочие потребители» </w:t>
      </w:r>
    </w:p>
    <w:p w:rsidR="009A0ADD" w:rsidRDefault="009A0ADD" w:rsidP="009A0ADD">
      <w:pPr>
        <w:ind w:firstLine="720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A66358" w:rsidRPr="00BD4B81" w:rsidTr="00DF1A5D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358" w:rsidRPr="00A60F4C" w:rsidRDefault="00A60F4C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№</w:t>
            </w:r>
            <w:r w:rsidR="00A66358" w:rsidRPr="00A60F4C">
              <w:rPr>
                <w:rFonts w:ascii="Times New Roman" w:eastAsiaTheme="minorEastAsia" w:hAnsi="Times New Roman" w:cs="Times New Roman"/>
              </w:rPr>
              <w:t xml:space="preserve">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Наименование организации в субъекте Российской Федерации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A66358" w:rsidP="00E410BC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 xml:space="preserve">Доходность продаж для группы </w:t>
            </w:r>
            <w:r w:rsidR="00E410BC">
              <w:rPr>
                <w:rFonts w:ascii="Times New Roman" w:eastAsiaTheme="minorEastAsia" w:hAnsi="Times New Roman" w:cs="Times New Roman"/>
              </w:rPr>
              <w:t xml:space="preserve">«прочие потребители» </w:t>
            </w:r>
            <w:r w:rsidR="00702B11">
              <w:rPr>
                <w:rFonts w:ascii="Times New Roman" w:eastAsiaTheme="minorEastAsia" w:hAnsi="Times New Roman" w:cs="Times New Roman"/>
              </w:rPr>
              <w:t>(</w:t>
            </w:r>
            <w:r w:rsidR="00694CF9">
              <w:pict>
                <v:shape id="_x0000_i1040" type="#_x0000_t75" style="width:28.05pt;height:13.1pt" equationxml="&lt;">
                  <v:imagedata r:id="rId18" o:title="" chromakey="white"/>
                </v:shape>
              </w:pict>
            </w:r>
            <w:r w:rsidR="00702B11">
              <w:t>)</w:t>
            </w:r>
            <w:r w:rsidR="00A40B80">
              <w:rPr>
                <w:rFonts w:ascii="Times New Roman" w:eastAsiaTheme="minorEastAsia" w:hAnsi="Times New Roman" w:cs="Times New Roman"/>
              </w:rPr>
              <w:t>*</w:t>
            </w:r>
          </w:p>
        </w:tc>
      </w:tr>
      <w:tr w:rsidR="00A66358" w:rsidRPr="00BD4B81" w:rsidTr="00DF1A5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подгруппы потребителей с максимальной мощностью энергопринимающих устройств</w:t>
            </w:r>
          </w:p>
        </w:tc>
      </w:tr>
      <w:tr w:rsidR="00A66358" w:rsidRPr="00BD4B81" w:rsidTr="00DF1A5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менее 150 кВт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от 150 до 670 кВт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от 670 кВт до 10 МВт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не менее 10 МВт</w:t>
            </w:r>
          </w:p>
        </w:tc>
      </w:tr>
      <w:tr w:rsidR="00A66358" w:rsidRPr="00BD4B81" w:rsidTr="00DF1A5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проценты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проценты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проценты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проценты</w:t>
            </w:r>
          </w:p>
        </w:tc>
      </w:tr>
      <w:tr w:rsidR="00F82963" w:rsidRPr="00BD4B81" w:rsidTr="00DF1A5D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2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2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2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A60F4C" w:rsidRDefault="00A66358" w:rsidP="00DF1A5D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2 полугодие</w:t>
            </w:r>
          </w:p>
        </w:tc>
      </w:tr>
      <w:tr w:rsidR="00F82963" w:rsidRPr="00BD4B81" w:rsidTr="00DF1A5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A60F4C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358" w:rsidRPr="00A60F4C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A60F4C">
              <w:rPr>
                <w:rFonts w:ascii="Times New Roman" w:eastAsiaTheme="minorEastAsia" w:hAnsi="Times New Roman" w:cs="Times New Roman"/>
              </w:rPr>
              <w:t>10</w:t>
            </w:r>
          </w:p>
        </w:tc>
      </w:tr>
      <w:tr w:rsidR="00F82963" w:rsidRPr="00C50522" w:rsidTr="00DF1A5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F82963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F82963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F82963" w:rsidRDefault="00F82963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ОАО «Читаэнергосбыт»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F82963" w:rsidRDefault="00F82963" w:rsidP="00A40B80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19,</w:t>
            </w:r>
            <w:r w:rsidR="00A40B80">
              <w:rPr>
                <w:rFonts w:ascii="Times New Roman" w:eastAsiaTheme="minorEastAsia" w:hAnsi="Times New Roman" w:cs="Times New Roman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C50522" w:rsidRDefault="00F82963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C50522">
              <w:rPr>
                <w:rFonts w:ascii="Times New Roman" w:eastAsiaTheme="minorEastAsia" w:hAnsi="Times New Roman" w:cs="Times New Roman"/>
              </w:rPr>
              <w:t>19,52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C50522" w:rsidRDefault="00F82963" w:rsidP="00A40B80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C50522">
              <w:rPr>
                <w:rFonts w:ascii="Times New Roman" w:eastAsiaTheme="minorEastAsia" w:hAnsi="Times New Roman" w:cs="Times New Roman"/>
              </w:rPr>
              <w:t>18,</w:t>
            </w:r>
            <w:r w:rsidR="00A40B80" w:rsidRPr="00C50522">
              <w:rPr>
                <w:rFonts w:ascii="Times New Roman" w:eastAsiaTheme="minorEastAsia" w:hAnsi="Times New Roman" w:cs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C50522" w:rsidRDefault="00F82963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C50522">
              <w:rPr>
                <w:rFonts w:ascii="Times New Roman" w:eastAsiaTheme="minorEastAsia" w:hAnsi="Times New Roman" w:cs="Times New Roman"/>
              </w:rPr>
              <w:t>18,38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C50522" w:rsidRDefault="00F82963" w:rsidP="00A40B80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C50522">
              <w:rPr>
                <w:rFonts w:ascii="Times New Roman" w:eastAsiaTheme="minorEastAsia" w:hAnsi="Times New Roman" w:cs="Times New Roman"/>
              </w:rPr>
              <w:t>11,</w:t>
            </w:r>
            <w:r w:rsidR="00A40B80" w:rsidRPr="00C50522">
              <w:rPr>
                <w:rFonts w:ascii="Times New Roman" w:eastAsiaTheme="minorEastAsia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C50522" w:rsidRDefault="00F82963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C50522">
              <w:rPr>
                <w:rFonts w:ascii="Times New Roman" w:eastAsiaTheme="minorEastAsia" w:hAnsi="Times New Roman" w:cs="Times New Roman"/>
              </w:rPr>
              <w:t>11,66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C50522" w:rsidRDefault="00F82963" w:rsidP="00A40B80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C50522">
              <w:rPr>
                <w:rFonts w:ascii="Times New Roman" w:eastAsiaTheme="minorEastAsia" w:hAnsi="Times New Roman" w:cs="Times New Roman"/>
              </w:rPr>
              <w:t>6,</w:t>
            </w:r>
            <w:r w:rsidR="00A40B80" w:rsidRPr="00C50522">
              <w:rPr>
                <w:rFonts w:ascii="Times New Roman" w:eastAsiaTheme="minorEastAsia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C50522" w:rsidRDefault="00F82963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C50522">
              <w:rPr>
                <w:rFonts w:ascii="Times New Roman" w:eastAsiaTheme="minorEastAsia" w:hAnsi="Times New Roman" w:cs="Times New Roman"/>
              </w:rPr>
              <w:t>6,29</w:t>
            </w:r>
          </w:p>
        </w:tc>
      </w:tr>
    </w:tbl>
    <w:p w:rsidR="00A66358" w:rsidRDefault="00A66358" w:rsidP="00A66358">
      <w:pPr>
        <w:ind w:firstLine="720"/>
        <w:jc w:val="both"/>
      </w:pPr>
    </w:p>
    <w:p w:rsidR="00A40B80" w:rsidRPr="00A66358" w:rsidRDefault="00DF1A5D" w:rsidP="00F51137">
      <w:pPr>
        <w:ind w:firstLine="720"/>
        <w:jc w:val="both"/>
      </w:pPr>
      <w:r>
        <w:t>*</w:t>
      </w:r>
      <w:r w:rsidR="00A40B80">
        <w:t>До</w:t>
      </w:r>
      <w:r w:rsidR="00A40B80" w:rsidRPr="00A66358">
        <w:t>ходность продаж</w:t>
      </w:r>
      <w:r w:rsidR="00924858">
        <w:t xml:space="preserve"> гарантирующего поставщика</w:t>
      </w:r>
      <w:r w:rsidR="00A40B80">
        <w:t xml:space="preserve">, </w:t>
      </w:r>
      <w:r w:rsidR="00A40B80" w:rsidRPr="00A66358">
        <w:t xml:space="preserve">определяемая в соответствии с </w:t>
      </w:r>
      <w:hyperlink r:id="rId21" w:history="1">
        <w:r w:rsidR="00A40B80" w:rsidRPr="00A66358">
          <w:rPr>
            <w:rStyle w:val="a8"/>
            <w:sz w:val="24"/>
            <w:szCs w:val="24"/>
          </w:rPr>
          <w:t>Методическими указаниями</w:t>
        </w:r>
      </w:hyperlink>
      <w:r w:rsidR="00A40B80" w:rsidRPr="00A66358">
        <w:t xml:space="preserve"> по расчету сбытовых надбавок гарантирующих поставщиков и размера доходности продаж гарантирующих поставщиков, утвержденными </w:t>
      </w:r>
      <w:hyperlink r:id="rId22" w:history="1">
        <w:r w:rsidR="00A40B80" w:rsidRPr="00A66358">
          <w:rPr>
            <w:rStyle w:val="a8"/>
            <w:sz w:val="24"/>
            <w:szCs w:val="24"/>
          </w:rPr>
          <w:t>приказом</w:t>
        </w:r>
      </w:hyperlink>
      <w:r w:rsidR="00A40B80" w:rsidRPr="00A66358">
        <w:t xml:space="preserve"> ФСТ России от 30</w:t>
      </w:r>
      <w:r w:rsidR="00924858">
        <w:t xml:space="preserve"> октября </w:t>
      </w:r>
      <w:r w:rsidR="00A40B80" w:rsidRPr="00A66358">
        <w:t>2012 г</w:t>
      </w:r>
      <w:r w:rsidR="00924858">
        <w:t>ода</w:t>
      </w:r>
      <w:r w:rsidR="00A40B80" w:rsidRPr="00A66358">
        <w:t xml:space="preserve"> </w:t>
      </w:r>
      <w:r w:rsidR="00924858">
        <w:t>№</w:t>
      </w:r>
      <w:r w:rsidR="00A40B80" w:rsidRPr="00A66358">
        <w:t> 703-э</w:t>
      </w:r>
      <w:r w:rsidR="00F51137">
        <w:t>.</w:t>
      </w:r>
    </w:p>
    <w:p w:rsidR="00747355" w:rsidRDefault="00747355" w:rsidP="008C05C9">
      <w:pPr>
        <w:pStyle w:val="14pt"/>
        <w:ind w:left="4860" w:firstLine="0"/>
        <w:jc w:val="center"/>
        <w:rPr>
          <w:b w:val="0"/>
        </w:rPr>
      </w:pPr>
      <w:r>
        <w:br w:type="page"/>
      </w:r>
      <w:r>
        <w:rPr>
          <w:b w:val="0"/>
        </w:rPr>
        <w:lastRenderedPageBreak/>
        <w:t>ПРИЛОЖЕНИЕ № 3</w:t>
      </w:r>
    </w:p>
    <w:p w:rsidR="00747355" w:rsidRDefault="00747355" w:rsidP="00747355">
      <w:pPr>
        <w:pStyle w:val="14pt"/>
        <w:ind w:left="4860" w:firstLine="0"/>
        <w:jc w:val="center"/>
        <w:rPr>
          <w:b w:val="0"/>
        </w:rPr>
      </w:pPr>
    </w:p>
    <w:p w:rsidR="00747355" w:rsidRDefault="00747355" w:rsidP="00747355">
      <w:pPr>
        <w:pStyle w:val="14pt"/>
        <w:ind w:left="4860" w:firstLine="0"/>
        <w:jc w:val="center"/>
        <w:rPr>
          <w:b w:val="0"/>
        </w:rPr>
      </w:pPr>
      <w:r>
        <w:rPr>
          <w:b w:val="0"/>
        </w:rPr>
        <w:t>к приказу РСТ Забайкальского края</w:t>
      </w:r>
    </w:p>
    <w:p w:rsidR="00747355" w:rsidRDefault="00747355" w:rsidP="00747355">
      <w:pPr>
        <w:pStyle w:val="14pt"/>
        <w:ind w:left="4860" w:firstLine="0"/>
        <w:jc w:val="center"/>
        <w:rPr>
          <w:b w:val="0"/>
        </w:rPr>
      </w:pPr>
      <w:r>
        <w:rPr>
          <w:b w:val="0"/>
        </w:rPr>
        <w:t xml:space="preserve">от «20» декабря 2013 года № </w:t>
      </w:r>
      <w:r w:rsidR="00627228">
        <w:rPr>
          <w:b w:val="0"/>
        </w:rPr>
        <w:t>753</w:t>
      </w:r>
    </w:p>
    <w:p w:rsidR="00747355" w:rsidRDefault="00747355" w:rsidP="00A66358">
      <w:pPr>
        <w:ind w:firstLine="720"/>
        <w:jc w:val="both"/>
      </w:pPr>
    </w:p>
    <w:p w:rsidR="00A66358" w:rsidRDefault="00A66358" w:rsidP="00A66358">
      <w:pPr>
        <w:ind w:firstLine="720"/>
        <w:jc w:val="both"/>
      </w:pPr>
    </w:p>
    <w:p w:rsidR="008C05C9" w:rsidRDefault="008C05C9" w:rsidP="00A66358">
      <w:pPr>
        <w:ind w:firstLine="720"/>
        <w:jc w:val="both"/>
      </w:pPr>
    </w:p>
    <w:p w:rsidR="00F51137" w:rsidRDefault="00F51137" w:rsidP="00F5113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Коэффициент параметров деятельности</w:t>
      </w:r>
      <w:r w:rsidRPr="009A0ADD">
        <w:rPr>
          <w:sz w:val="28"/>
          <w:szCs w:val="28"/>
        </w:rPr>
        <w:t xml:space="preserve"> гарантирующего поставщика </w:t>
      </w:r>
    </w:p>
    <w:p w:rsidR="00F51137" w:rsidRPr="009A0ADD" w:rsidRDefault="00F51137" w:rsidP="00F51137">
      <w:pPr>
        <w:ind w:firstLine="720"/>
        <w:jc w:val="center"/>
        <w:rPr>
          <w:sz w:val="28"/>
          <w:szCs w:val="28"/>
        </w:rPr>
      </w:pPr>
      <w:r w:rsidRPr="009A0ADD">
        <w:rPr>
          <w:sz w:val="28"/>
          <w:szCs w:val="28"/>
        </w:rPr>
        <w:t xml:space="preserve">электрической энергии ОАО «Читаэнергосбыт» для группы «прочие потребители» </w:t>
      </w:r>
    </w:p>
    <w:p w:rsidR="00A60F4C" w:rsidRDefault="00A60F4C" w:rsidP="00A66358">
      <w:pPr>
        <w:ind w:firstLine="72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126"/>
        <w:gridCol w:w="2126"/>
      </w:tblGrid>
      <w:tr w:rsidR="00A66358" w:rsidRPr="00BD4B81" w:rsidTr="008C05C9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5C9" w:rsidRDefault="008C05C9" w:rsidP="008C05C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№</w:t>
            </w:r>
          </w:p>
          <w:p w:rsidR="00A66358" w:rsidRPr="00F82963" w:rsidRDefault="008C05C9" w:rsidP="008C05C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п/</w:t>
            </w:r>
            <w:r w:rsidR="00A66358" w:rsidRPr="00F82963">
              <w:rPr>
                <w:rFonts w:ascii="Times New Roman" w:eastAsiaTheme="minorEastAsia" w:hAnsi="Times New Roman" w:cs="Times New Roman"/>
              </w:rPr>
              <w:t>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358" w:rsidRPr="00F82963" w:rsidRDefault="00A66358" w:rsidP="008C05C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F82963">
              <w:rPr>
                <w:rFonts w:ascii="Times New Roman" w:eastAsiaTheme="minorEastAsia" w:hAnsi="Times New Roman" w:cs="Times New Roman"/>
              </w:rPr>
              <w:t>Наименование организации в субъекте Российской Федерации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F82963" w:rsidRDefault="00A66358" w:rsidP="008C05C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F82963">
              <w:rPr>
                <w:rFonts w:ascii="Times New Roman" w:eastAsiaTheme="minorEastAsia" w:hAnsi="Times New Roman" w:cs="Times New Roman"/>
              </w:rPr>
              <w:t xml:space="preserve">Коэффициент параметров деятельности гарантирующего поставщика, </w:t>
            </w:r>
            <w:r w:rsidR="00694CF9">
              <w:rPr>
                <w:rFonts w:ascii="Times New Roman" w:eastAsiaTheme="minorEastAsia" w:hAnsi="Times New Roman" w:cs="Times New Roman"/>
                <w:noProof/>
              </w:rPr>
              <w:drawing>
                <wp:inline distT="0" distB="0" distL="0" distR="0">
                  <wp:extent cx="368300" cy="21399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675A">
              <w:rPr>
                <w:rFonts w:ascii="Times New Roman" w:eastAsiaTheme="minorEastAsia" w:hAnsi="Times New Roman" w:cs="Times New Roman"/>
              </w:rPr>
              <w:t>*</w:t>
            </w:r>
          </w:p>
        </w:tc>
      </w:tr>
      <w:tr w:rsidR="00A66358" w:rsidRPr="00BD4B81" w:rsidTr="008C05C9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F82963" w:rsidRDefault="00A66358" w:rsidP="008C05C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F82963" w:rsidRDefault="00A66358" w:rsidP="008C05C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58" w:rsidRPr="00F82963" w:rsidRDefault="00A66358" w:rsidP="008C05C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F82963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358" w:rsidRPr="00F82963" w:rsidRDefault="00A66358" w:rsidP="008C05C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F82963">
              <w:rPr>
                <w:rFonts w:ascii="Times New Roman" w:eastAsiaTheme="minorEastAsia" w:hAnsi="Times New Roman" w:cs="Times New Roman"/>
              </w:rPr>
              <w:t>2 полугодие</w:t>
            </w:r>
          </w:p>
        </w:tc>
      </w:tr>
      <w:tr w:rsidR="00A66358" w:rsidRPr="00BD4B81" w:rsidTr="008C0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F82963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F8296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F82963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F82963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F82963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F82963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358" w:rsidRPr="00F82963" w:rsidRDefault="00A66358" w:rsidP="008173A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F82963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A66358" w:rsidRPr="00BD4B81" w:rsidTr="008C0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F82963" w:rsidRDefault="00A66358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F82963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F82963" w:rsidRDefault="00F82963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ОАО «Читаэнергосбыт»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8" w:rsidRPr="00F82963" w:rsidRDefault="00924858" w:rsidP="00F8296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358" w:rsidRPr="00F82963" w:rsidRDefault="00BF38EA" w:rsidP="00924858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1,15</w:t>
            </w:r>
          </w:p>
        </w:tc>
      </w:tr>
    </w:tbl>
    <w:p w:rsidR="00A66358" w:rsidRDefault="00A66358" w:rsidP="00A66358">
      <w:pPr>
        <w:ind w:firstLine="720"/>
        <w:jc w:val="both"/>
      </w:pPr>
    </w:p>
    <w:p w:rsidR="00DE675A" w:rsidRPr="00F82963" w:rsidRDefault="00712DB4" w:rsidP="00DE675A">
      <w:pPr>
        <w:ind w:firstLine="720"/>
        <w:jc w:val="both"/>
      </w:pPr>
      <w:r>
        <w:t>*</w:t>
      </w:r>
      <w:r w:rsidR="00DE675A">
        <w:t>К</w:t>
      </w:r>
      <w:r w:rsidR="00DE675A" w:rsidRPr="00F82963">
        <w:t xml:space="preserve">оэффициент параметров деятельности ГП, определяемый в соответствии с </w:t>
      </w:r>
      <w:hyperlink r:id="rId24" w:history="1">
        <w:r w:rsidR="00DE675A" w:rsidRPr="00F82963">
          <w:rPr>
            <w:rStyle w:val="a8"/>
            <w:sz w:val="24"/>
            <w:szCs w:val="24"/>
          </w:rPr>
          <w:t>Методическими указаниями</w:t>
        </w:r>
      </w:hyperlink>
      <w:r w:rsidR="00DE675A" w:rsidRPr="00F82963">
        <w:t xml:space="preserve"> по расчету сбытовых надбавок гарантирующих поставщиков и размера доходности продаж гарантирующих поставщиков, утвержденными </w:t>
      </w:r>
      <w:hyperlink r:id="rId25" w:history="1">
        <w:r w:rsidR="00DE675A" w:rsidRPr="00F82963">
          <w:rPr>
            <w:rStyle w:val="a8"/>
            <w:sz w:val="24"/>
            <w:szCs w:val="24"/>
          </w:rPr>
          <w:t>приказом</w:t>
        </w:r>
      </w:hyperlink>
      <w:r w:rsidR="00DE675A" w:rsidRPr="00F82963">
        <w:t xml:space="preserve"> ФСТ России от 30</w:t>
      </w:r>
      <w:r w:rsidR="00924858">
        <w:t xml:space="preserve"> октября </w:t>
      </w:r>
      <w:r w:rsidR="00DE675A" w:rsidRPr="00F82963">
        <w:t>2012 г</w:t>
      </w:r>
      <w:r w:rsidR="00924858">
        <w:t>ода</w:t>
      </w:r>
      <w:r w:rsidR="00DE675A" w:rsidRPr="00F82963">
        <w:t xml:space="preserve"> </w:t>
      </w:r>
      <w:r w:rsidR="00924858">
        <w:t>№</w:t>
      </w:r>
      <w:r w:rsidR="00DE675A" w:rsidRPr="00F82963">
        <w:t> 703-э</w:t>
      </w:r>
      <w:r w:rsidR="00F51137">
        <w:t>.</w:t>
      </w:r>
    </w:p>
    <w:p w:rsidR="007B22E2" w:rsidRDefault="007B22E2" w:rsidP="007B22E2">
      <w:pPr>
        <w:jc w:val="both"/>
        <w:rPr>
          <w:sz w:val="28"/>
          <w:szCs w:val="28"/>
        </w:rPr>
      </w:pPr>
    </w:p>
    <w:p w:rsidR="007B22E2" w:rsidRDefault="007B22E2" w:rsidP="007B22E2">
      <w:pPr>
        <w:jc w:val="both"/>
        <w:rPr>
          <w:sz w:val="28"/>
          <w:szCs w:val="28"/>
        </w:rPr>
      </w:pPr>
    </w:p>
    <w:p w:rsidR="0044016C" w:rsidRDefault="0044016C" w:rsidP="007B22E2">
      <w:pPr>
        <w:jc w:val="both"/>
        <w:rPr>
          <w:sz w:val="28"/>
          <w:szCs w:val="28"/>
        </w:rPr>
      </w:pPr>
    </w:p>
    <w:sectPr w:rsidR="0044016C" w:rsidSect="0044377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5B0"/>
    <w:multiLevelType w:val="hybridMultilevel"/>
    <w:tmpl w:val="D39CC2B2"/>
    <w:lvl w:ilvl="0" w:tplc="C8725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A096BA">
      <w:numFmt w:val="none"/>
      <w:lvlText w:val=""/>
      <w:lvlJc w:val="left"/>
      <w:pPr>
        <w:tabs>
          <w:tab w:val="num" w:pos="360"/>
        </w:tabs>
      </w:pPr>
    </w:lvl>
    <w:lvl w:ilvl="2" w:tplc="D076DB86">
      <w:numFmt w:val="none"/>
      <w:lvlText w:val=""/>
      <w:lvlJc w:val="left"/>
      <w:pPr>
        <w:tabs>
          <w:tab w:val="num" w:pos="360"/>
        </w:tabs>
      </w:pPr>
    </w:lvl>
    <w:lvl w:ilvl="3" w:tplc="66A64546">
      <w:numFmt w:val="none"/>
      <w:lvlText w:val=""/>
      <w:lvlJc w:val="left"/>
      <w:pPr>
        <w:tabs>
          <w:tab w:val="num" w:pos="360"/>
        </w:tabs>
      </w:pPr>
    </w:lvl>
    <w:lvl w:ilvl="4" w:tplc="FA649556">
      <w:numFmt w:val="none"/>
      <w:lvlText w:val=""/>
      <w:lvlJc w:val="left"/>
      <w:pPr>
        <w:tabs>
          <w:tab w:val="num" w:pos="360"/>
        </w:tabs>
      </w:pPr>
    </w:lvl>
    <w:lvl w:ilvl="5" w:tplc="714CFC4E">
      <w:numFmt w:val="none"/>
      <w:lvlText w:val=""/>
      <w:lvlJc w:val="left"/>
      <w:pPr>
        <w:tabs>
          <w:tab w:val="num" w:pos="360"/>
        </w:tabs>
      </w:pPr>
    </w:lvl>
    <w:lvl w:ilvl="6" w:tplc="C1EE6C68">
      <w:numFmt w:val="none"/>
      <w:lvlText w:val=""/>
      <w:lvlJc w:val="left"/>
      <w:pPr>
        <w:tabs>
          <w:tab w:val="num" w:pos="360"/>
        </w:tabs>
      </w:pPr>
    </w:lvl>
    <w:lvl w:ilvl="7" w:tplc="4A6A4314">
      <w:numFmt w:val="none"/>
      <w:lvlText w:val=""/>
      <w:lvlJc w:val="left"/>
      <w:pPr>
        <w:tabs>
          <w:tab w:val="num" w:pos="360"/>
        </w:tabs>
      </w:pPr>
    </w:lvl>
    <w:lvl w:ilvl="8" w:tplc="A1F6CD6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CEB3FF5"/>
    <w:multiLevelType w:val="multilevel"/>
    <w:tmpl w:val="CFAEDA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0"/>
        <w:u w:val="single"/>
      </w:rPr>
    </w:lvl>
  </w:abstractNum>
  <w:abstractNum w:abstractNumId="2">
    <w:nsid w:val="123228EC"/>
    <w:multiLevelType w:val="hybridMultilevel"/>
    <w:tmpl w:val="DE5056EE"/>
    <w:lvl w:ilvl="0" w:tplc="FA84676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B954B5C"/>
    <w:multiLevelType w:val="multilevel"/>
    <w:tmpl w:val="7E7A860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BC53C1F"/>
    <w:multiLevelType w:val="multilevel"/>
    <w:tmpl w:val="53F8D4EA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4B6C30AA"/>
    <w:multiLevelType w:val="hybridMultilevel"/>
    <w:tmpl w:val="8F6A57DC"/>
    <w:lvl w:ilvl="0" w:tplc="1FAA0A4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4CEA6AF3"/>
    <w:multiLevelType w:val="hybridMultilevel"/>
    <w:tmpl w:val="DE8655CA"/>
    <w:lvl w:ilvl="0" w:tplc="CC36B8FE">
      <w:start w:val="1"/>
      <w:numFmt w:val="decimal"/>
      <w:lvlText w:val="%1."/>
      <w:lvlJc w:val="left"/>
      <w:pPr>
        <w:tabs>
          <w:tab w:val="num" w:pos="0"/>
        </w:tabs>
        <w:ind w:left="-142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0A5D41"/>
    <w:multiLevelType w:val="hybridMultilevel"/>
    <w:tmpl w:val="05C6DDC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4073A2C"/>
    <w:multiLevelType w:val="multilevel"/>
    <w:tmpl w:val="78F48E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0"/>
        <w:u w:val="single"/>
      </w:rPr>
    </w:lvl>
  </w:abstractNum>
  <w:abstractNum w:abstractNumId="9">
    <w:nsid w:val="716E6289"/>
    <w:multiLevelType w:val="hybridMultilevel"/>
    <w:tmpl w:val="2DEC1A7E"/>
    <w:lvl w:ilvl="0" w:tplc="C884292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8C3A6F"/>
    <w:multiLevelType w:val="multilevel"/>
    <w:tmpl w:val="8E642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81"/>
    <w:rsid w:val="000035AD"/>
    <w:rsid w:val="0000533B"/>
    <w:rsid w:val="0001366C"/>
    <w:rsid w:val="00021707"/>
    <w:rsid w:val="000405FD"/>
    <w:rsid w:val="00055A49"/>
    <w:rsid w:val="00062106"/>
    <w:rsid w:val="00066C18"/>
    <w:rsid w:val="0007447A"/>
    <w:rsid w:val="000801E9"/>
    <w:rsid w:val="0008260F"/>
    <w:rsid w:val="00086012"/>
    <w:rsid w:val="00097EB5"/>
    <w:rsid w:val="000A6A2D"/>
    <w:rsid w:val="000B0C97"/>
    <w:rsid w:val="000B63EF"/>
    <w:rsid w:val="000C1AAC"/>
    <w:rsid w:val="000C306C"/>
    <w:rsid w:val="000C3EA1"/>
    <w:rsid w:val="000D78BA"/>
    <w:rsid w:val="000E0C5B"/>
    <w:rsid w:val="000E0CE2"/>
    <w:rsid w:val="000F1A8E"/>
    <w:rsid w:val="000F6E75"/>
    <w:rsid w:val="000F7783"/>
    <w:rsid w:val="0010114F"/>
    <w:rsid w:val="00110489"/>
    <w:rsid w:val="00115E14"/>
    <w:rsid w:val="001208AD"/>
    <w:rsid w:val="001239A2"/>
    <w:rsid w:val="00123A75"/>
    <w:rsid w:val="00130912"/>
    <w:rsid w:val="0013233F"/>
    <w:rsid w:val="0013685D"/>
    <w:rsid w:val="00143CF4"/>
    <w:rsid w:val="0016434A"/>
    <w:rsid w:val="00164C39"/>
    <w:rsid w:val="00165F80"/>
    <w:rsid w:val="00170FB1"/>
    <w:rsid w:val="0017110F"/>
    <w:rsid w:val="00171B12"/>
    <w:rsid w:val="001760A1"/>
    <w:rsid w:val="001869C7"/>
    <w:rsid w:val="00193CB4"/>
    <w:rsid w:val="001A6700"/>
    <w:rsid w:val="001A75F1"/>
    <w:rsid w:val="001B174C"/>
    <w:rsid w:val="001B1F97"/>
    <w:rsid w:val="001B344F"/>
    <w:rsid w:val="001C1011"/>
    <w:rsid w:val="001C1ECC"/>
    <w:rsid w:val="001D2AFD"/>
    <w:rsid w:val="001D3B4B"/>
    <w:rsid w:val="001E13FB"/>
    <w:rsid w:val="001E1BDA"/>
    <w:rsid w:val="001E61BA"/>
    <w:rsid w:val="001F027C"/>
    <w:rsid w:val="00203233"/>
    <w:rsid w:val="00207F91"/>
    <w:rsid w:val="002168B9"/>
    <w:rsid w:val="00221529"/>
    <w:rsid w:val="00221B0D"/>
    <w:rsid w:val="00223FB1"/>
    <w:rsid w:val="00225CB0"/>
    <w:rsid w:val="00247B52"/>
    <w:rsid w:val="00263608"/>
    <w:rsid w:val="002638D8"/>
    <w:rsid w:val="00265426"/>
    <w:rsid w:val="0027002A"/>
    <w:rsid w:val="002724E3"/>
    <w:rsid w:val="0027343C"/>
    <w:rsid w:val="00286C5F"/>
    <w:rsid w:val="00294820"/>
    <w:rsid w:val="002B23BD"/>
    <w:rsid w:val="002B382C"/>
    <w:rsid w:val="002B7A97"/>
    <w:rsid w:val="002D1667"/>
    <w:rsid w:val="002E7876"/>
    <w:rsid w:val="002F091C"/>
    <w:rsid w:val="00303237"/>
    <w:rsid w:val="00315222"/>
    <w:rsid w:val="003268BF"/>
    <w:rsid w:val="003331FF"/>
    <w:rsid w:val="0035277B"/>
    <w:rsid w:val="00355D57"/>
    <w:rsid w:val="00362E1A"/>
    <w:rsid w:val="00365200"/>
    <w:rsid w:val="00370079"/>
    <w:rsid w:val="00377550"/>
    <w:rsid w:val="00377AB5"/>
    <w:rsid w:val="00383B1E"/>
    <w:rsid w:val="00385F77"/>
    <w:rsid w:val="003A001B"/>
    <w:rsid w:val="003A0AB7"/>
    <w:rsid w:val="003A1349"/>
    <w:rsid w:val="003A79E6"/>
    <w:rsid w:val="003A7DC3"/>
    <w:rsid w:val="003B7BE9"/>
    <w:rsid w:val="003D6A38"/>
    <w:rsid w:val="003E6E63"/>
    <w:rsid w:val="00400353"/>
    <w:rsid w:val="0040113E"/>
    <w:rsid w:val="004047F1"/>
    <w:rsid w:val="00407F34"/>
    <w:rsid w:val="0041257B"/>
    <w:rsid w:val="00412D3E"/>
    <w:rsid w:val="00421B87"/>
    <w:rsid w:val="00422E5D"/>
    <w:rsid w:val="00435472"/>
    <w:rsid w:val="00436CDF"/>
    <w:rsid w:val="0044016C"/>
    <w:rsid w:val="00443776"/>
    <w:rsid w:val="00445BF8"/>
    <w:rsid w:val="00456ABA"/>
    <w:rsid w:val="00461873"/>
    <w:rsid w:val="004626C8"/>
    <w:rsid w:val="00462C8A"/>
    <w:rsid w:val="0046576F"/>
    <w:rsid w:val="0047476D"/>
    <w:rsid w:val="0049283D"/>
    <w:rsid w:val="00492A40"/>
    <w:rsid w:val="004A021F"/>
    <w:rsid w:val="004C1A93"/>
    <w:rsid w:val="004E13FB"/>
    <w:rsid w:val="004E5022"/>
    <w:rsid w:val="004E50E2"/>
    <w:rsid w:val="004F1DA7"/>
    <w:rsid w:val="004F47E0"/>
    <w:rsid w:val="005013E8"/>
    <w:rsid w:val="00505682"/>
    <w:rsid w:val="0050691C"/>
    <w:rsid w:val="0051015D"/>
    <w:rsid w:val="005103A2"/>
    <w:rsid w:val="00512595"/>
    <w:rsid w:val="005162E3"/>
    <w:rsid w:val="00521A81"/>
    <w:rsid w:val="00526C8A"/>
    <w:rsid w:val="005271BB"/>
    <w:rsid w:val="005300F9"/>
    <w:rsid w:val="005364ED"/>
    <w:rsid w:val="0053766B"/>
    <w:rsid w:val="00554A90"/>
    <w:rsid w:val="00563675"/>
    <w:rsid w:val="00570C0D"/>
    <w:rsid w:val="00574194"/>
    <w:rsid w:val="00580873"/>
    <w:rsid w:val="0058193A"/>
    <w:rsid w:val="00591BEB"/>
    <w:rsid w:val="0059484B"/>
    <w:rsid w:val="00596800"/>
    <w:rsid w:val="005A6729"/>
    <w:rsid w:val="005B4C0C"/>
    <w:rsid w:val="005B5F43"/>
    <w:rsid w:val="005C13B3"/>
    <w:rsid w:val="005C1F04"/>
    <w:rsid w:val="005C2CE4"/>
    <w:rsid w:val="005C48B5"/>
    <w:rsid w:val="005C495B"/>
    <w:rsid w:val="005C6816"/>
    <w:rsid w:val="005D2B7F"/>
    <w:rsid w:val="005D67F7"/>
    <w:rsid w:val="005E3CDD"/>
    <w:rsid w:val="005E5498"/>
    <w:rsid w:val="00604C29"/>
    <w:rsid w:val="00620DFA"/>
    <w:rsid w:val="006229F3"/>
    <w:rsid w:val="00623D1C"/>
    <w:rsid w:val="00627228"/>
    <w:rsid w:val="0062766C"/>
    <w:rsid w:val="00627CD7"/>
    <w:rsid w:val="00630DD8"/>
    <w:rsid w:val="0063211D"/>
    <w:rsid w:val="00655D6B"/>
    <w:rsid w:val="0065767E"/>
    <w:rsid w:val="00660BA2"/>
    <w:rsid w:val="00662761"/>
    <w:rsid w:val="00663FFE"/>
    <w:rsid w:val="00665FE3"/>
    <w:rsid w:val="0066650F"/>
    <w:rsid w:val="0066693E"/>
    <w:rsid w:val="006716AA"/>
    <w:rsid w:val="00681293"/>
    <w:rsid w:val="00687D58"/>
    <w:rsid w:val="00694CF9"/>
    <w:rsid w:val="006A4396"/>
    <w:rsid w:val="006A6AF9"/>
    <w:rsid w:val="006B19BF"/>
    <w:rsid w:val="006B5B25"/>
    <w:rsid w:val="006C1B41"/>
    <w:rsid w:val="006C4F58"/>
    <w:rsid w:val="006D0BFE"/>
    <w:rsid w:val="006D4E82"/>
    <w:rsid w:val="006E11C9"/>
    <w:rsid w:val="006E3E87"/>
    <w:rsid w:val="006F0085"/>
    <w:rsid w:val="006F623D"/>
    <w:rsid w:val="00702B11"/>
    <w:rsid w:val="00704E82"/>
    <w:rsid w:val="00712DB4"/>
    <w:rsid w:val="0072118B"/>
    <w:rsid w:val="00723886"/>
    <w:rsid w:val="00732F09"/>
    <w:rsid w:val="00734DFF"/>
    <w:rsid w:val="00741743"/>
    <w:rsid w:val="007470F2"/>
    <w:rsid w:val="00747355"/>
    <w:rsid w:val="00754305"/>
    <w:rsid w:val="00754B33"/>
    <w:rsid w:val="007618E2"/>
    <w:rsid w:val="007677EA"/>
    <w:rsid w:val="00771A9E"/>
    <w:rsid w:val="00774D43"/>
    <w:rsid w:val="007A7AA8"/>
    <w:rsid w:val="007B22E2"/>
    <w:rsid w:val="007B4197"/>
    <w:rsid w:val="007C431F"/>
    <w:rsid w:val="007D3908"/>
    <w:rsid w:val="007D6B22"/>
    <w:rsid w:val="007E2BB2"/>
    <w:rsid w:val="007E58D0"/>
    <w:rsid w:val="007E7796"/>
    <w:rsid w:val="007F1591"/>
    <w:rsid w:val="00800B17"/>
    <w:rsid w:val="00800E3E"/>
    <w:rsid w:val="00803716"/>
    <w:rsid w:val="00806DAF"/>
    <w:rsid w:val="008102D3"/>
    <w:rsid w:val="008122FD"/>
    <w:rsid w:val="00814BC8"/>
    <w:rsid w:val="00817BBB"/>
    <w:rsid w:val="00823DC2"/>
    <w:rsid w:val="00824E41"/>
    <w:rsid w:val="0083037D"/>
    <w:rsid w:val="008321B9"/>
    <w:rsid w:val="0084224E"/>
    <w:rsid w:val="00845F67"/>
    <w:rsid w:val="0085410D"/>
    <w:rsid w:val="00857997"/>
    <w:rsid w:val="0088116C"/>
    <w:rsid w:val="008815DF"/>
    <w:rsid w:val="0089153E"/>
    <w:rsid w:val="00895C04"/>
    <w:rsid w:val="008B012B"/>
    <w:rsid w:val="008B6519"/>
    <w:rsid w:val="008C05C9"/>
    <w:rsid w:val="008C6F05"/>
    <w:rsid w:val="008D55BF"/>
    <w:rsid w:val="008E26EC"/>
    <w:rsid w:val="008E6499"/>
    <w:rsid w:val="008F0682"/>
    <w:rsid w:val="008F1784"/>
    <w:rsid w:val="008F4D07"/>
    <w:rsid w:val="00904605"/>
    <w:rsid w:val="00904740"/>
    <w:rsid w:val="00907F12"/>
    <w:rsid w:val="0091049B"/>
    <w:rsid w:val="009136A6"/>
    <w:rsid w:val="009143AE"/>
    <w:rsid w:val="0092256E"/>
    <w:rsid w:val="00924858"/>
    <w:rsid w:val="00927799"/>
    <w:rsid w:val="00931727"/>
    <w:rsid w:val="00932FD6"/>
    <w:rsid w:val="00933847"/>
    <w:rsid w:val="00937FAB"/>
    <w:rsid w:val="0095165F"/>
    <w:rsid w:val="00951BE2"/>
    <w:rsid w:val="009560D6"/>
    <w:rsid w:val="00957F7D"/>
    <w:rsid w:val="00963B32"/>
    <w:rsid w:val="00966AFE"/>
    <w:rsid w:val="00977FE5"/>
    <w:rsid w:val="00996018"/>
    <w:rsid w:val="009A0ADD"/>
    <w:rsid w:val="009A20BD"/>
    <w:rsid w:val="009A3368"/>
    <w:rsid w:val="009B793C"/>
    <w:rsid w:val="009C7736"/>
    <w:rsid w:val="009D5A23"/>
    <w:rsid w:val="009E0382"/>
    <w:rsid w:val="009E1574"/>
    <w:rsid w:val="009E36B2"/>
    <w:rsid w:val="009F284A"/>
    <w:rsid w:val="009F4445"/>
    <w:rsid w:val="009F6693"/>
    <w:rsid w:val="009F77A6"/>
    <w:rsid w:val="00A003B6"/>
    <w:rsid w:val="00A03A7E"/>
    <w:rsid w:val="00A17B73"/>
    <w:rsid w:val="00A3118A"/>
    <w:rsid w:val="00A34274"/>
    <w:rsid w:val="00A349C8"/>
    <w:rsid w:val="00A374FC"/>
    <w:rsid w:val="00A40B80"/>
    <w:rsid w:val="00A451FE"/>
    <w:rsid w:val="00A47E42"/>
    <w:rsid w:val="00A500F3"/>
    <w:rsid w:val="00A50C4E"/>
    <w:rsid w:val="00A526DD"/>
    <w:rsid w:val="00A542BA"/>
    <w:rsid w:val="00A60F4C"/>
    <w:rsid w:val="00A66358"/>
    <w:rsid w:val="00A76C0C"/>
    <w:rsid w:val="00A7720A"/>
    <w:rsid w:val="00A77FD2"/>
    <w:rsid w:val="00A8678E"/>
    <w:rsid w:val="00AA72B3"/>
    <w:rsid w:val="00AB3DC4"/>
    <w:rsid w:val="00AB6DB5"/>
    <w:rsid w:val="00AB7A5C"/>
    <w:rsid w:val="00AD2C6B"/>
    <w:rsid w:val="00AE469A"/>
    <w:rsid w:val="00AE4F00"/>
    <w:rsid w:val="00AF03D6"/>
    <w:rsid w:val="00AF37CF"/>
    <w:rsid w:val="00B00971"/>
    <w:rsid w:val="00B1549A"/>
    <w:rsid w:val="00B158FA"/>
    <w:rsid w:val="00B168D1"/>
    <w:rsid w:val="00B23A54"/>
    <w:rsid w:val="00B23BDC"/>
    <w:rsid w:val="00B23C64"/>
    <w:rsid w:val="00B31DC5"/>
    <w:rsid w:val="00B42322"/>
    <w:rsid w:val="00B429A0"/>
    <w:rsid w:val="00B50F64"/>
    <w:rsid w:val="00B669F6"/>
    <w:rsid w:val="00B711ED"/>
    <w:rsid w:val="00B749F6"/>
    <w:rsid w:val="00B760D4"/>
    <w:rsid w:val="00B76276"/>
    <w:rsid w:val="00B80AC8"/>
    <w:rsid w:val="00B95E2A"/>
    <w:rsid w:val="00B96CF8"/>
    <w:rsid w:val="00B976DD"/>
    <w:rsid w:val="00B97899"/>
    <w:rsid w:val="00BB014E"/>
    <w:rsid w:val="00BB268F"/>
    <w:rsid w:val="00BB3B26"/>
    <w:rsid w:val="00BC2A42"/>
    <w:rsid w:val="00BE08E2"/>
    <w:rsid w:val="00BE2337"/>
    <w:rsid w:val="00BE4D94"/>
    <w:rsid w:val="00BE50A6"/>
    <w:rsid w:val="00BE5AF4"/>
    <w:rsid w:val="00BE6D4C"/>
    <w:rsid w:val="00BF24F3"/>
    <w:rsid w:val="00BF38EA"/>
    <w:rsid w:val="00C04731"/>
    <w:rsid w:val="00C11506"/>
    <w:rsid w:val="00C1155B"/>
    <w:rsid w:val="00C25507"/>
    <w:rsid w:val="00C2649B"/>
    <w:rsid w:val="00C34F5F"/>
    <w:rsid w:val="00C379B9"/>
    <w:rsid w:val="00C414AF"/>
    <w:rsid w:val="00C41C51"/>
    <w:rsid w:val="00C50522"/>
    <w:rsid w:val="00C50BA9"/>
    <w:rsid w:val="00C517AA"/>
    <w:rsid w:val="00C54902"/>
    <w:rsid w:val="00C62026"/>
    <w:rsid w:val="00C623AA"/>
    <w:rsid w:val="00C623AE"/>
    <w:rsid w:val="00C7235A"/>
    <w:rsid w:val="00C728F7"/>
    <w:rsid w:val="00C75E11"/>
    <w:rsid w:val="00C87AA3"/>
    <w:rsid w:val="00C939E1"/>
    <w:rsid w:val="00C96AA5"/>
    <w:rsid w:val="00CA0F8A"/>
    <w:rsid w:val="00CA2048"/>
    <w:rsid w:val="00CB68D9"/>
    <w:rsid w:val="00CC6740"/>
    <w:rsid w:val="00CE1942"/>
    <w:rsid w:val="00CF4FE2"/>
    <w:rsid w:val="00D00B72"/>
    <w:rsid w:val="00D02178"/>
    <w:rsid w:val="00D02952"/>
    <w:rsid w:val="00D04833"/>
    <w:rsid w:val="00D0574B"/>
    <w:rsid w:val="00D113E3"/>
    <w:rsid w:val="00D14EB6"/>
    <w:rsid w:val="00D16103"/>
    <w:rsid w:val="00D23F7A"/>
    <w:rsid w:val="00D41234"/>
    <w:rsid w:val="00D643D9"/>
    <w:rsid w:val="00D66DB4"/>
    <w:rsid w:val="00D67A68"/>
    <w:rsid w:val="00D738F7"/>
    <w:rsid w:val="00D76C81"/>
    <w:rsid w:val="00D81259"/>
    <w:rsid w:val="00D87ED8"/>
    <w:rsid w:val="00D95865"/>
    <w:rsid w:val="00DA671A"/>
    <w:rsid w:val="00DB35C7"/>
    <w:rsid w:val="00DB4A4F"/>
    <w:rsid w:val="00DB5E0B"/>
    <w:rsid w:val="00DC0385"/>
    <w:rsid w:val="00DC2FF5"/>
    <w:rsid w:val="00DC3C64"/>
    <w:rsid w:val="00DC48A7"/>
    <w:rsid w:val="00DC53DB"/>
    <w:rsid w:val="00DE0008"/>
    <w:rsid w:val="00DE5CBD"/>
    <w:rsid w:val="00DE675A"/>
    <w:rsid w:val="00DF1A5D"/>
    <w:rsid w:val="00DF32E3"/>
    <w:rsid w:val="00E04908"/>
    <w:rsid w:val="00E22DC1"/>
    <w:rsid w:val="00E26F94"/>
    <w:rsid w:val="00E30562"/>
    <w:rsid w:val="00E30DB0"/>
    <w:rsid w:val="00E3221B"/>
    <w:rsid w:val="00E410BC"/>
    <w:rsid w:val="00E43BCF"/>
    <w:rsid w:val="00E54450"/>
    <w:rsid w:val="00E60341"/>
    <w:rsid w:val="00E67B0F"/>
    <w:rsid w:val="00E7117C"/>
    <w:rsid w:val="00E7135F"/>
    <w:rsid w:val="00E7383D"/>
    <w:rsid w:val="00E74415"/>
    <w:rsid w:val="00E82054"/>
    <w:rsid w:val="00E87679"/>
    <w:rsid w:val="00E94F32"/>
    <w:rsid w:val="00EA1907"/>
    <w:rsid w:val="00EB1C63"/>
    <w:rsid w:val="00EB7266"/>
    <w:rsid w:val="00EC416A"/>
    <w:rsid w:val="00ED007A"/>
    <w:rsid w:val="00ED3FD1"/>
    <w:rsid w:val="00ED5682"/>
    <w:rsid w:val="00EE3D53"/>
    <w:rsid w:val="00EE7857"/>
    <w:rsid w:val="00EF1331"/>
    <w:rsid w:val="00EF4F6D"/>
    <w:rsid w:val="00EF6705"/>
    <w:rsid w:val="00F05BD8"/>
    <w:rsid w:val="00F06066"/>
    <w:rsid w:val="00F13E45"/>
    <w:rsid w:val="00F14C80"/>
    <w:rsid w:val="00F30851"/>
    <w:rsid w:val="00F31285"/>
    <w:rsid w:val="00F365B9"/>
    <w:rsid w:val="00F47098"/>
    <w:rsid w:val="00F47EDB"/>
    <w:rsid w:val="00F51137"/>
    <w:rsid w:val="00F576FA"/>
    <w:rsid w:val="00F6087A"/>
    <w:rsid w:val="00F60C6E"/>
    <w:rsid w:val="00F6188B"/>
    <w:rsid w:val="00F804F0"/>
    <w:rsid w:val="00F82963"/>
    <w:rsid w:val="00F857F0"/>
    <w:rsid w:val="00F95765"/>
    <w:rsid w:val="00FA6161"/>
    <w:rsid w:val="00FB7142"/>
    <w:rsid w:val="00FB7501"/>
    <w:rsid w:val="00FC0078"/>
    <w:rsid w:val="00FC2685"/>
    <w:rsid w:val="00FC577A"/>
    <w:rsid w:val="00FD2765"/>
    <w:rsid w:val="00FD29BD"/>
    <w:rsid w:val="00FF163E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012"/>
    <w:rPr>
      <w:sz w:val="24"/>
      <w:szCs w:val="24"/>
    </w:rPr>
  </w:style>
  <w:style w:type="paragraph" w:styleId="1">
    <w:name w:val="heading 1"/>
    <w:basedOn w:val="a"/>
    <w:next w:val="a"/>
    <w:qFormat/>
    <w:rsid w:val="0008601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rsid w:val="00086012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86012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086012"/>
    <w:pPr>
      <w:ind w:left="705"/>
      <w:jc w:val="both"/>
    </w:pPr>
    <w:rPr>
      <w:sz w:val="28"/>
    </w:rPr>
  </w:style>
  <w:style w:type="paragraph" w:styleId="a3">
    <w:name w:val="Balloon Text"/>
    <w:basedOn w:val="a"/>
    <w:semiHidden/>
    <w:rsid w:val="00620DFA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867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rsid w:val="00823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pt">
    <w:name w:val="Обычный + 14 pt"/>
    <w:aliases w:val="полужирный"/>
    <w:basedOn w:val="a"/>
    <w:rsid w:val="001A75F1"/>
    <w:pPr>
      <w:ind w:left="4956" w:firstLine="708"/>
    </w:pPr>
    <w:rPr>
      <w:b/>
      <w:sz w:val="28"/>
      <w:szCs w:val="28"/>
    </w:rPr>
  </w:style>
  <w:style w:type="paragraph" w:styleId="a5">
    <w:name w:val="Document Map"/>
    <w:basedOn w:val="a"/>
    <w:semiHidden/>
    <w:rsid w:val="004626C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ody Text Indent"/>
    <w:basedOn w:val="a"/>
    <w:rsid w:val="008815DF"/>
    <w:pPr>
      <w:spacing w:after="120"/>
      <w:ind w:left="283"/>
    </w:pPr>
  </w:style>
  <w:style w:type="paragraph" w:customStyle="1" w:styleId="a7">
    <w:name w:val="Знак Знак Знак"/>
    <w:basedOn w:val="a"/>
    <w:rsid w:val="00DE5C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Гипертекстовая ссылка"/>
    <w:uiPriority w:val="99"/>
    <w:rsid w:val="009136A6"/>
    <w:rPr>
      <w:rFonts w:cs="Times New Roman"/>
      <w:color w:val="008000"/>
      <w:sz w:val="16"/>
      <w:szCs w:val="16"/>
    </w:rPr>
  </w:style>
  <w:style w:type="paragraph" w:customStyle="1" w:styleId="4">
    <w:name w:val="Знак4"/>
    <w:basedOn w:val="a"/>
    <w:rsid w:val="006D4E82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Нормальный (таблица)"/>
    <w:basedOn w:val="a"/>
    <w:next w:val="a"/>
    <w:uiPriority w:val="99"/>
    <w:rsid w:val="00CF4FE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CF4FE2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unhideWhenUsed/>
    <w:rsid w:val="00CF4FE2"/>
    <w:rPr>
      <w:color w:val="000000"/>
      <w:u w:val="single"/>
    </w:rPr>
  </w:style>
  <w:style w:type="character" w:customStyle="1" w:styleId="apple-converted-space">
    <w:name w:val="apple-converted-space"/>
    <w:basedOn w:val="a0"/>
    <w:rsid w:val="00EA1907"/>
  </w:style>
  <w:style w:type="character" w:customStyle="1" w:styleId="ac">
    <w:name w:val="Цветовое выделение"/>
    <w:uiPriority w:val="99"/>
    <w:rsid w:val="00A66358"/>
    <w:rPr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012"/>
    <w:rPr>
      <w:sz w:val="24"/>
      <w:szCs w:val="24"/>
    </w:rPr>
  </w:style>
  <w:style w:type="paragraph" w:styleId="1">
    <w:name w:val="heading 1"/>
    <w:basedOn w:val="a"/>
    <w:next w:val="a"/>
    <w:qFormat/>
    <w:rsid w:val="0008601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rsid w:val="00086012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86012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086012"/>
    <w:pPr>
      <w:ind w:left="705"/>
      <w:jc w:val="both"/>
    </w:pPr>
    <w:rPr>
      <w:sz w:val="28"/>
    </w:rPr>
  </w:style>
  <w:style w:type="paragraph" w:styleId="a3">
    <w:name w:val="Balloon Text"/>
    <w:basedOn w:val="a"/>
    <w:semiHidden/>
    <w:rsid w:val="00620DFA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867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rsid w:val="00823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pt">
    <w:name w:val="Обычный + 14 pt"/>
    <w:aliases w:val="полужирный"/>
    <w:basedOn w:val="a"/>
    <w:rsid w:val="001A75F1"/>
    <w:pPr>
      <w:ind w:left="4956" w:firstLine="708"/>
    </w:pPr>
    <w:rPr>
      <w:b/>
      <w:sz w:val="28"/>
      <w:szCs w:val="28"/>
    </w:rPr>
  </w:style>
  <w:style w:type="paragraph" w:styleId="a5">
    <w:name w:val="Document Map"/>
    <w:basedOn w:val="a"/>
    <w:semiHidden/>
    <w:rsid w:val="004626C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ody Text Indent"/>
    <w:basedOn w:val="a"/>
    <w:rsid w:val="008815DF"/>
    <w:pPr>
      <w:spacing w:after="120"/>
      <w:ind w:left="283"/>
    </w:pPr>
  </w:style>
  <w:style w:type="paragraph" w:customStyle="1" w:styleId="a7">
    <w:name w:val="Знак Знак Знак"/>
    <w:basedOn w:val="a"/>
    <w:rsid w:val="00DE5C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Гипертекстовая ссылка"/>
    <w:uiPriority w:val="99"/>
    <w:rsid w:val="009136A6"/>
    <w:rPr>
      <w:rFonts w:cs="Times New Roman"/>
      <w:color w:val="008000"/>
      <w:sz w:val="16"/>
      <w:szCs w:val="16"/>
    </w:rPr>
  </w:style>
  <w:style w:type="paragraph" w:customStyle="1" w:styleId="4">
    <w:name w:val="Знак4"/>
    <w:basedOn w:val="a"/>
    <w:rsid w:val="006D4E82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Нормальный (таблица)"/>
    <w:basedOn w:val="a"/>
    <w:next w:val="a"/>
    <w:uiPriority w:val="99"/>
    <w:rsid w:val="00CF4FE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CF4FE2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unhideWhenUsed/>
    <w:rsid w:val="00CF4FE2"/>
    <w:rPr>
      <w:color w:val="000000"/>
      <w:u w:val="single"/>
    </w:rPr>
  </w:style>
  <w:style w:type="character" w:customStyle="1" w:styleId="apple-converted-space">
    <w:name w:val="apple-converted-space"/>
    <w:basedOn w:val="a0"/>
    <w:rsid w:val="00EA1907"/>
  </w:style>
  <w:style w:type="character" w:customStyle="1" w:styleId="ac">
    <w:name w:val="Цветовое выделение"/>
    <w:uiPriority w:val="99"/>
    <w:rsid w:val="00A66358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garantF1://70172744.1000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hyperlink" Target="garantF1://70172744.0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24" Type="http://schemas.openxmlformats.org/officeDocument/2006/relationships/hyperlink" Target="garantF1://70172744.100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5.emf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hyperlink" Target="garantF1://70172744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5870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РЭЕ-ЕТО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РЭК1</dc:creator>
  <cp:lastModifiedBy>Александр Н. Кашурников</cp:lastModifiedBy>
  <cp:revision>2</cp:revision>
  <cp:lastPrinted>2013-12-20T02:25:00Z</cp:lastPrinted>
  <dcterms:created xsi:type="dcterms:W3CDTF">2013-12-23T07:37:00Z</dcterms:created>
  <dcterms:modified xsi:type="dcterms:W3CDTF">2013-12-23T07:37:00Z</dcterms:modified>
</cp:coreProperties>
</file>